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C17037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C17037">
      <w:pPr>
        <w:widowControl w:val="0"/>
        <w:tabs>
          <w:tab w:val="left" w:pos="426"/>
        </w:tabs>
        <w:spacing w:before="120" w:after="120"/>
        <w:jc w:val="center"/>
      </w:pPr>
      <w:r>
        <w:rPr>
          <w:rFonts w:eastAsia="Calibri"/>
          <w:b/>
          <w:bCs/>
          <w:color w:val="000000"/>
          <w:sz w:val="26"/>
          <w:szCs w:val="26"/>
        </w:rPr>
        <w:t>«</w:t>
      </w:r>
      <w:r>
        <w:rPr>
          <w:rStyle w:val="aff1"/>
          <w:rFonts w:eastAsia="Calibri"/>
          <w:bCs/>
          <w:i w:val="0"/>
          <w:color w:val="000000"/>
          <w:sz w:val="26"/>
          <w:szCs w:val="26"/>
          <w:shd w:val="clear" w:color="auto" w:fill="auto"/>
        </w:rPr>
        <w:t xml:space="preserve">ОКПД2 — 71.20.19.130. Специальная оценка условий </w:t>
      </w:r>
      <w:r>
        <w:rPr>
          <w:rStyle w:val="aff1"/>
          <w:rFonts w:eastAsia="Calibri"/>
          <w:bCs/>
          <w:i w:val="0"/>
          <w:color w:val="000000"/>
          <w:sz w:val="26"/>
          <w:szCs w:val="26"/>
          <w:shd w:val="clear" w:color="auto" w:fill="auto"/>
        </w:rPr>
        <w:t>труда на рабочих местах АО «Сахаэнерго</w:t>
      </w:r>
      <w:r>
        <w:rPr>
          <w:rFonts w:eastAsia="Calibri"/>
          <w:b/>
          <w:bCs/>
          <w:color w:val="000000"/>
          <w:sz w:val="26"/>
          <w:szCs w:val="26"/>
        </w:rPr>
        <w:t>»</w:t>
      </w:r>
    </w:p>
    <w:p w:rsidR="00E21CBE" w:rsidRDefault="00C17037">
      <w:pPr>
        <w:keepNext/>
        <w:keepLines/>
        <w:jc w:val="center"/>
        <w:rPr>
          <w:color w:val="000000"/>
        </w:rPr>
      </w:pPr>
      <w:r>
        <w:rPr>
          <w:rFonts w:eastAsia="Calibri"/>
          <w:b/>
          <w:color w:val="000000"/>
          <w:sz w:val="26"/>
          <w:szCs w:val="26"/>
        </w:rPr>
        <w:t>Лот №80001-ПРО-ДЭК-2026-СахаЭ</w:t>
      </w:r>
    </w:p>
    <w:p w:rsidR="00E21CBE" w:rsidRDefault="00E21CBE">
      <w:pPr>
        <w:overflowPunct/>
        <w:rPr>
          <w:rFonts w:eastAsia="Calibri"/>
          <w:b/>
          <w:sz w:val="26"/>
          <w:szCs w:val="26"/>
        </w:rPr>
      </w:pPr>
    </w:p>
    <w:p w:rsidR="00E21CBE" w:rsidRDefault="00E21CBE">
      <w:pPr>
        <w:overflowPunct/>
        <w:rPr>
          <w:rFonts w:eastAsia="Calibri"/>
          <w:b/>
          <w:sz w:val="26"/>
          <w:szCs w:val="26"/>
        </w:rPr>
      </w:pPr>
    </w:p>
    <w:sdt>
      <w:sdtPr>
        <w:rPr>
          <w:rFonts w:ascii="Times New Roman" w:eastAsia="Times New Roman" w:hAnsi="Times New Roman"/>
          <w:b w:val="0"/>
          <w:bCs w:val="0"/>
          <w:color w:val="auto"/>
          <w:lang w:val="ru-RU" w:eastAsia="ru-RU"/>
        </w:rPr>
        <w:id w:val="-914158256"/>
        <w:docPartObj>
          <w:docPartGallery w:val="Table of Contents"/>
          <w:docPartUnique/>
        </w:docPartObj>
      </w:sdtPr>
      <w:sdtEndPr/>
      <w:sdtContent>
        <w:p w:rsidR="00E21CBE" w:rsidRDefault="00C17037">
          <w:pPr>
            <w:pStyle w:val="affff0"/>
            <w:jc w:val="center"/>
            <w:rPr>
              <w:color w:val="000000"/>
            </w:rPr>
          </w:pPr>
          <w:r>
            <w:br w:type="page"/>
          </w:r>
          <w:r>
            <w:rPr>
              <w:color w:val="000000"/>
              <w:lang w:val="ru-RU"/>
            </w:rPr>
            <w:lastRenderedPageBreak/>
            <w:t>Оглавление</w:t>
          </w:r>
        </w:p>
        <w:p w:rsidR="00E21CBE" w:rsidRDefault="00C17037">
          <w:pPr>
            <w:pStyle w:val="1f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"1-3" \u \h</w:instrText>
          </w:r>
          <w:r>
            <w:rPr>
              <w:rStyle w:val="affc"/>
            </w:rPr>
            <w:fldChar w:fldCharType="separate"/>
          </w:r>
          <w:hyperlink w:anchor="_Toc196483691">
            <w:r>
              <w:rPr>
                <w:rStyle w:val="affc"/>
                <w:webHidden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69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1. Перечень объектов заказчика</w:t>
            </w:r>
            <w:r>
              <w:rPr>
                <w:rStyle w:val="affc"/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693">
            <w:r>
              <w:rPr>
                <w:rStyle w:val="affc"/>
                <w:webHidden/>
              </w:rPr>
              <w:t>2.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39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6483694">
            <w:r>
              <w:rPr>
                <w:rStyle w:val="affc"/>
                <w:webHidden/>
              </w:rPr>
              <w:t>2.1.1.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перечню и объему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69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2. Перечень и объем оказываемых услуг</w:t>
            </w:r>
            <w:r>
              <w:rPr>
                <w:rStyle w:val="affc"/>
                <w:webHidden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39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6483696">
            <w:r>
              <w:rPr>
                <w:rStyle w:val="affc"/>
                <w:webHidden/>
              </w:rPr>
              <w:t>2.1.2.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69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3. Требования к с</w:t>
            </w:r>
            <w:r>
              <w:rPr>
                <w:rStyle w:val="affc"/>
                <w:webHidden/>
              </w:rPr>
              <w:t>рокам оказания услуг</w:t>
            </w:r>
            <w:r>
              <w:rPr>
                <w:rStyle w:val="affc"/>
                <w:webHidden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69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 4. Требования к качеству услуг</w:t>
            </w:r>
            <w:r>
              <w:rPr>
                <w:rStyle w:val="affc"/>
                <w:webHidden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699">
            <w:r>
              <w:rPr>
                <w:rStyle w:val="affc"/>
                <w:webHidden/>
              </w:rPr>
              <w:t>3.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_Toc196483699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 w:rsidR="00E21CBE" w:rsidRDefault="00C17037">
          <w:pPr>
            <w:pStyle w:val="1f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6483700">
            <w:r>
              <w:rPr>
                <w:rStyle w:val="affc"/>
                <w:webHidden/>
              </w:rPr>
              <w:t>4.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iCs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_Toc196483700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 w:rsidR="00E21CBE" w:rsidRDefault="00E21CBE">
          <w:pPr>
            <w:pStyle w:val="1f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</w:p>
        <w:p w:rsidR="00E21CBE" w:rsidRDefault="00C17037">
          <w:r>
            <w:fldChar w:fldCharType="end"/>
          </w:r>
        </w:p>
      </w:sdtContent>
    </w:sdt>
    <w:p w:rsidR="00E21CBE" w:rsidRDefault="00E21CBE">
      <w:pPr>
        <w:overflowPunct/>
        <w:rPr>
          <w:rFonts w:eastAsia="Calibri"/>
          <w:b/>
          <w:sz w:val="26"/>
          <w:szCs w:val="26"/>
        </w:rPr>
      </w:pPr>
    </w:p>
    <w:p w:rsidR="00E21CBE" w:rsidRDefault="00C17037">
      <w:pPr>
        <w:overflowPunct/>
        <w:rPr>
          <w:rFonts w:eastAsia="Calibri"/>
          <w:b/>
          <w:sz w:val="26"/>
          <w:szCs w:val="26"/>
        </w:rPr>
      </w:pPr>
      <w:r>
        <w:br w:type="page"/>
      </w:r>
    </w:p>
    <w:p w:rsidR="00E21CBE" w:rsidRDefault="00E21CB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21CBE" w:rsidRDefault="00C17037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4643694"/>
      <w:bookmarkStart w:id="1" w:name="_Toc196483691"/>
      <w:r>
        <w:rPr>
          <w:lang w:val="ru-RU"/>
        </w:rPr>
        <w:t>Общие сведения</w:t>
      </w:r>
      <w:bookmarkEnd w:id="0"/>
      <w:bookmarkEnd w:id="1"/>
    </w:p>
    <w:p w:rsidR="00E21CBE" w:rsidRDefault="00C17037">
      <w:pPr>
        <w:pStyle w:val="4"/>
        <w:numPr>
          <w:ilvl w:val="1"/>
          <w:numId w:val="3"/>
        </w:numPr>
      </w:pPr>
      <w:bookmarkStart w:id="2" w:name="_Toc46743505"/>
      <w:bookmarkStart w:id="3" w:name="_Toc54646396"/>
      <w:r>
        <w:t>Обозначения и сокращения</w:t>
      </w:r>
      <w:bookmarkEnd w:id="2"/>
      <w:bookmarkEnd w:id="3"/>
    </w:p>
    <w:tbl>
      <w:tblPr>
        <w:tblW w:w="9750" w:type="dxa"/>
        <w:jc w:val="center"/>
        <w:tblLayout w:type="fixed"/>
        <w:tblLook w:val="04A0" w:firstRow="1" w:lastRow="0" w:firstColumn="1" w:lastColumn="0" w:noHBand="0" w:noVBand="1"/>
      </w:tblPr>
      <w:tblGrid>
        <w:gridCol w:w="1755"/>
        <w:gridCol w:w="7995"/>
      </w:tblGrid>
      <w:tr w:rsidR="00E21CBE">
        <w:trPr>
          <w:cantSplit/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keepLines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СОУТ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keepLines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специальная оценка условий труда</w:t>
            </w:r>
          </w:p>
        </w:tc>
      </w:tr>
      <w:tr w:rsidR="00E21CBE">
        <w:trPr>
          <w:cantSplit/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keepLines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keepLines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</w:t>
            </w:r>
          </w:p>
        </w:tc>
      </w:tr>
      <w:tr w:rsidR="00E21CBE">
        <w:trPr>
          <w:cantSplit/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keepLines/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ФГИС СОУТ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keepLines/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Федеральная государственная</w:t>
            </w:r>
            <w:r>
              <w:rPr>
                <w:color w:val="000000"/>
                <w:sz w:val="24"/>
                <w:szCs w:val="24"/>
              </w:rPr>
              <w:t xml:space="preserve"> информационная система учета результатов проведения СОУТ</w:t>
            </w:r>
          </w:p>
        </w:tc>
      </w:tr>
    </w:tbl>
    <w:p w:rsidR="00E21CBE" w:rsidRDefault="00E21CBE">
      <w:pPr>
        <w:keepNext/>
        <w:keepLines/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E21CBE">
      <w:pPr>
        <w:ind w:left="357" w:hanging="357"/>
        <w:jc w:val="both"/>
        <w:rPr>
          <w:sz w:val="24"/>
          <w:szCs w:val="24"/>
        </w:rPr>
      </w:pPr>
    </w:p>
    <w:p w:rsidR="00E21CBE" w:rsidRDefault="00C17037">
      <w:pPr>
        <w:pStyle w:val="4"/>
        <w:numPr>
          <w:ilvl w:val="1"/>
          <w:numId w:val="3"/>
        </w:numPr>
      </w:pPr>
      <w:bookmarkStart w:id="4" w:name="_Toc54643696"/>
      <w:bookmarkStart w:id="5" w:name="_Toc46743506"/>
      <w:r>
        <w:t>Наименование закупаемой продукции</w:t>
      </w:r>
      <w:bookmarkEnd w:id="4"/>
      <w:bookmarkEnd w:id="5"/>
    </w:p>
    <w:p w:rsidR="00E21CBE" w:rsidRDefault="00C17037">
      <w:pPr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  <w:sz w:val="24"/>
          <w:szCs w:val="24"/>
          <w:u w:val="single"/>
          <w:lang w:eastAsia="x-none"/>
        </w:rPr>
        <w:t>«ОКПД2 — 71.20.19.130. С</w:t>
      </w:r>
      <w:r>
        <w:rPr>
          <w:rStyle w:val="aff1"/>
          <w:rFonts w:eastAsia="Calibri"/>
          <w:b w:val="0"/>
          <w:i w:val="0"/>
          <w:color w:val="000000"/>
          <w:sz w:val="26"/>
          <w:szCs w:val="26"/>
          <w:u w:val="single"/>
          <w:shd w:val="clear" w:color="auto" w:fill="auto"/>
          <w:lang w:eastAsia="x-none"/>
        </w:rPr>
        <w:t>пециальная оценка условий труда на рабочих местах АО «Сахаэнерго»</w:t>
      </w:r>
    </w:p>
    <w:p w:rsidR="00E21CBE" w:rsidRDefault="00C17037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6" w:name="_Toc54643699"/>
      <w:bookmarkStart w:id="7" w:name="_Toc196483692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объектов </w:t>
      </w:r>
      <w:r>
        <w:rPr>
          <w:sz w:val="24"/>
          <w:szCs w:val="24"/>
          <w:lang w:val="ru-RU"/>
        </w:rPr>
        <w:t>заказчика</w:t>
      </w:r>
      <w:bookmarkEnd w:id="6"/>
      <w:bookmarkEnd w:id="7"/>
    </w:p>
    <w:p w:rsidR="00E21CBE" w:rsidRDefault="00E21CBE">
      <w:pPr>
        <w:sectPr w:rsidR="00E21CBE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100"/>
        </w:sectPr>
      </w:pPr>
    </w:p>
    <w:tbl>
      <w:tblPr>
        <w:tblW w:w="9750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663"/>
        <w:gridCol w:w="2564"/>
        <w:gridCol w:w="4886"/>
        <w:gridCol w:w="1637"/>
      </w:tblGrid>
      <w:tr w:rsidR="00E21CBE">
        <w:trPr>
          <w:tblHeader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E21CBE" w:rsidRDefault="00E21CB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рабочих мест без учета аналогичных</w:t>
            </w:r>
          </w:p>
        </w:tc>
      </w:tr>
      <w:tr w:rsidR="00E21CBE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Белогорский </w:t>
            </w:r>
            <w:r>
              <w:rPr>
                <w:iCs/>
                <w:color w:val="000000"/>
                <w:sz w:val="24"/>
                <w:szCs w:val="24"/>
              </w:rPr>
              <w:t>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678890, Республика Саха (Якутия), Абыйский район, п.Белая Гора, пер.Дизельный 2/2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E21CBE">
        <w:trPr>
          <w:trHeight w:val="684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Верхоянские 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678500 Республика Саха (Якутия) Верхоянский район, п.Батагай, ул.Ленина, 1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21CBE">
        <w:trPr>
          <w:trHeight w:val="675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Исполнительная дирекция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677004, Республика Саха (Якутия), г.Якутск, ул.</w:t>
            </w:r>
            <w:r>
              <w:rPr>
                <w:color w:val="000000"/>
                <w:sz w:val="24"/>
                <w:szCs w:val="24"/>
              </w:rPr>
              <w:t xml:space="preserve"> 50 Лет Советской Армии 5А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</w:tr>
      <w:tr w:rsidR="00E21CBE">
        <w:trPr>
          <w:trHeight w:val="670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Кобяйские 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678300, Республика Саха(Якутия), Кобяйский район, п.Сангары, ул.Ленина д.38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Оймяконский 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678750, Республика Саха (Якутия), Оймяконский район, п. Томтор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Олекминский 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678100, Республика Саха </w:t>
            </w:r>
            <w:r>
              <w:rPr>
                <w:color w:val="000000"/>
                <w:sz w:val="24"/>
                <w:szCs w:val="24"/>
              </w:rPr>
              <w:t>(Якутия), г. Олекминск, пер. Мелиаторов 21а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21CBE">
        <w:trPr>
          <w:trHeight w:val="709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Оленекский 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678480, Республика Саха (Якутия), Оленёкский район, п.Оленёк, ул.Босскорова, 44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Производственный центр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677001, Республика Саха (Якутия), г.Якутск, Беринга 42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Среднеколымский 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678790, Республика Саха (Якутия), г.Среднеколымск, ул.Петрянкиных,7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Чокурдахский 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678800, Республика Саха (Якутия), Аллайховский район, п.Чокурдах, ул.О.Кальвица,35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  <w:sz w:val="24"/>
                <w:szCs w:val="24"/>
              </w:rPr>
              <w:t>Эвено-Бытантайский РЭС</w:t>
            </w:r>
          </w:p>
        </w:tc>
        <w:tc>
          <w:tcPr>
            <w:tcW w:w="4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  <w:sz w:val="24"/>
                <w:szCs w:val="24"/>
              </w:rPr>
              <w:t>678580, Республика Саха (Якутия), Эвено- Бытантайский ра</w:t>
            </w:r>
            <w:r>
              <w:rPr>
                <w:color w:val="111111"/>
                <w:sz w:val="24"/>
                <w:szCs w:val="24"/>
              </w:rPr>
              <w:t>йон, п.Батагай-Алыта, ул. Северная 14/1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  <w:sz w:val="24"/>
                <w:szCs w:val="24"/>
              </w:rPr>
              <w:t>1</w:t>
            </w:r>
          </w:p>
        </w:tc>
      </w:tr>
      <w:tr w:rsidR="00E21CBE">
        <w:trPr>
          <w:trHeight w:val="88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Янские ЭС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678540, Республика Саха(Якутия), Усть-Янский район, п. Депутатский, ул.Энергетическая, 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E21CBE">
        <w:trPr>
          <w:trHeight w:val="881"/>
        </w:trPr>
        <w:tc>
          <w:tcPr>
            <w:tcW w:w="8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рабочих мест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</w:t>
            </w:r>
          </w:p>
        </w:tc>
      </w:tr>
    </w:tbl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/>
    <w:p w:rsidR="00E21CBE" w:rsidRDefault="00E21CBE">
      <w:pPr>
        <w:sectPr w:rsidR="00E21CBE">
          <w:type w:val="continuous"/>
          <w:pgSz w:w="11906" w:h="16838"/>
          <w:pgMar w:top="1134" w:right="851" w:bottom="992" w:left="1134" w:header="680" w:footer="0" w:gutter="0"/>
          <w:cols w:space="720"/>
          <w:formProt w:val="0"/>
          <w:docGrid w:linePitch="100"/>
        </w:sectPr>
      </w:pPr>
    </w:p>
    <w:p w:rsidR="00E21CBE" w:rsidRDefault="00C17037">
      <w:pPr>
        <w:pStyle w:val="1"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8" w:name="_Toc50125126"/>
      <w:bookmarkStart w:id="9" w:name="_Toc54643702"/>
      <w:bookmarkStart w:id="10" w:name="_Toc51339693"/>
      <w:bookmarkStart w:id="11" w:name="_Toc196483693"/>
      <w:bookmarkEnd w:id="8"/>
      <w:r>
        <w:rPr>
          <w:iCs/>
          <w:lang w:val="ru-RU"/>
        </w:rPr>
        <w:t>Требования</w:t>
      </w:r>
      <w:r>
        <w:rPr>
          <w:iCs/>
        </w:rPr>
        <w:t xml:space="preserve"> к продукции</w:t>
      </w:r>
      <w:bookmarkEnd w:id="9"/>
      <w:bookmarkEnd w:id="10"/>
      <w:bookmarkEnd w:id="11"/>
    </w:p>
    <w:p w:rsidR="00E21CBE" w:rsidRDefault="00C17037">
      <w:pPr>
        <w:pStyle w:val="4"/>
        <w:numPr>
          <w:ilvl w:val="1"/>
          <w:numId w:val="3"/>
        </w:numPr>
      </w:pPr>
      <w:bookmarkStart w:id="12" w:name="_Toc54643703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12"/>
    </w:p>
    <w:p w:rsidR="00E21CBE" w:rsidRDefault="00C17037">
      <w:pPr>
        <w:pStyle w:val="31"/>
        <w:numPr>
          <w:ilvl w:val="2"/>
          <w:numId w:val="3"/>
        </w:numPr>
        <w:rPr>
          <w:lang w:val="ru-RU"/>
        </w:rPr>
      </w:pPr>
      <w:bookmarkStart w:id="13" w:name="_Toc54643704"/>
      <w:bookmarkStart w:id="14" w:name="_Toc196483694"/>
      <w:r>
        <w:rPr>
          <w:lang w:val="ru-RU"/>
        </w:rPr>
        <w:t>Требования к перечню и объему услуг</w:t>
      </w:r>
      <w:bookmarkEnd w:id="13"/>
      <w:bookmarkEnd w:id="14"/>
    </w:p>
    <w:p w:rsidR="00E21CBE" w:rsidRDefault="00C17037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15" w:name="_Toc51339695"/>
      <w:bookmarkStart w:id="16" w:name="_Toc54643705"/>
      <w:bookmarkStart w:id="17" w:name="_Toc196483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5"/>
      <w:r>
        <w:rPr>
          <w:sz w:val="24"/>
          <w:szCs w:val="24"/>
          <w:lang w:val="ru-RU"/>
        </w:rPr>
        <w:t>и объем оказываемых услуг</w:t>
      </w:r>
      <w:bookmarkEnd w:id="16"/>
      <w:bookmarkEnd w:id="17"/>
    </w:p>
    <w:p w:rsidR="00E21CBE" w:rsidRDefault="00C17037">
      <w:pPr>
        <w:pStyle w:val="af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рабочих мест на которых необходимо провести замеры вредных и (или) опасных производственных факторов в </w:t>
      </w:r>
      <w:r>
        <w:rPr>
          <w:rFonts w:ascii="Times New Roman" w:hAnsi="Times New Roman" w:cs="Times New Roman"/>
        </w:rPr>
        <w:t>рамках проведения специальной оценки условий труда (далее СОУТ)</w:t>
      </w:r>
    </w:p>
    <w:p w:rsidR="00E21CBE" w:rsidRDefault="00E21CBE">
      <w:pPr>
        <w:pStyle w:val="aff0"/>
        <w:rPr>
          <w:rFonts w:ascii="Times New Roman" w:hAnsi="Times New Roman" w:cs="Times New Roman"/>
        </w:rPr>
      </w:pPr>
    </w:p>
    <w:tbl>
      <w:tblPr>
        <w:tblStyle w:val="affffb"/>
        <w:tblW w:w="14613" w:type="dxa"/>
        <w:tblLayout w:type="fixed"/>
        <w:tblLook w:val="04A0" w:firstRow="1" w:lastRow="0" w:firstColumn="1" w:lastColumn="0" w:noHBand="0" w:noVBand="1"/>
      </w:tblPr>
      <w:tblGrid>
        <w:gridCol w:w="778"/>
        <w:gridCol w:w="2502"/>
        <w:gridCol w:w="4388"/>
        <w:gridCol w:w="1226"/>
        <w:gridCol w:w="1254"/>
        <w:gridCol w:w="4465"/>
      </w:tblGrid>
      <w:tr w:rsidR="00E21CBE">
        <w:tc>
          <w:tcPr>
            <w:tcW w:w="777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№п/п</w:t>
            </w:r>
          </w:p>
        </w:tc>
        <w:tc>
          <w:tcPr>
            <w:tcW w:w="2502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Структурное подразделение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Наименование рабочего места (профессии, должности) структурного подразделения в соответствии со штатным расписанием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Количество работников, занятых на</w:t>
            </w:r>
          </w:p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данном РМ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Количество РМ, подлежащих</w:t>
            </w:r>
          </w:p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СОУТ (всего)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Место проведения измерений факторов производственной среды и трудового процесса (рабочая зона)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Белогорский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Специалист по промышленной, пожарной безопасности и гражданской обороне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энергосбыта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эксперт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>
              <w:rPr>
                <w:color w:val="000000"/>
                <w:sz w:val="24"/>
                <w:szCs w:val="24"/>
              </w:rPr>
              <w:t xml:space="preserve">лектромонтер по эксплуатации </w:t>
            </w:r>
            <w:r>
              <w:rPr>
                <w:color w:val="000000"/>
                <w:sz w:val="24"/>
                <w:szCs w:val="24"/>
              </w:rPr>
              <w:t>электросчетчиков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>Работы на высоте. Р</w:t>
            </w:r>
            <w:r>
              <w:rPr>
                <w:color w:val="000000"/>
                <w:sz w:val="22"/>
                <w:szCs w:val="22"/>
              </w:rPr>
              <w:t>аботы связанные с техническим обслуживанием электроустановок.</w:t>
            </w:r>
          </w:p>
          <w:p w:rsidR="00E21CBE" w:rsidRDefault="00E21CBE">
            <w:pPr>
              <w:widowControl w:val="0"/>
              <w:jc w:val="both"/>
              <w:rPr>
                <w:sz w:val="24"/>
                <w:szCs w:val="24"/>
                <w:lang w:eastAsia="x-none"/>
              </w:rPr>
            </w:pP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п. Белая Гора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электростанции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 xml:space="preserve">Шум. Электромагнитное поле широкополосного спектра частот (5 Гц - 2 кГц, 2 кГц - 400 кГц) </w:t>
            </w:r>
            <w:r>
              <w:rPr>
                <w:sz w:val="22"/>
                <w:szCs w:val="22"/>
                <w:lang w:eastAsia="x-none"/>
              </w:rPr>
              <w:t xml:space="preserve">Основное и вспомогательное оборудование ДЭС. </w:t>
            </w:r>
            <w:r>
              <w:rPr>
                <w:color w:val="000000"/>
                <w:sz w:val="22"/>
                <w:szCs w:val="22"/>
                <w:lang w:eastAsia="x-none"/>
              </w:rPr>
              <w:t>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с. Оттох-Атах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Мастер электростанции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2"/>
                <w:lang w:eastAsia="x-none"/>
              </w:rPr>
              <w:t xml:space="preserve">Электромагнитное поле широкополосного спектра частот (5 Гц - 2 кГц, 2 кГц - 400 кГц). </w:t>
            </w:r>
            <w:r>
              <w:rPr>
                <w:color w:val="000000"/>
                <w:sz w:val="22"/>
                <w:szCs w:val="22"/>
                <w:lang w:eastAsia="x-none"/>
              </w:rPr>
              <w:t>Р</w:t>
            </w:r>
            <w:r>
              <w:rPr>
                <w:color w:val="000000"/>
                <w:sz w:val="22"/>
                <w:szCs w:val="22"/>
              </w:rPr>
              <w:t xml:space="preserve">аботы, </w:t>
            </w:r>
            <w:r>
              <w:rPr>
                <w:color w:val="000000"/>
                <w:sz w:val="22"/>
                <w:szCs w:val="22"/>
              </w:rPr>
              <w:t>выполняемые 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>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с. Оттох-Атах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Машинист двигателей внутреннего сгорания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color w:val="000000"/>
                <w:sz w:val="22"/>
                <w:szCs w:val="22"/>
              </w:rPr>
              <w:t>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 xml:space="preserve">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с. Оттох-Атах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 xml:space="preserve"> Шум. Р</w:t>
            </w:r>
            <w:r>
              <w:rPr>
                <w:color w:val="000000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Верхоянские 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 xml:space="preserve">Электромагнитное поле широкополосного спектра частот (5 Гц - 2 кГц, 2 кГц - </w:t>
            </w:r>
            <w:r>
              <w:rPr>
                <w:color w:val="000000"/>
                <w:sz w:val="24"/>
                <w:szCs w:val="22"/>
                <w:lang w:eastAsia="x-none"/>
              </w:rPr>
              <w:t>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rFonts w:ascii="Times New Roman" w:hAnsi="Times New Roman"/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Специалист по организации и оплате труда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Исполнительная дирекция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ПТУ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Заместитель главного инженера-начальник управления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sz w:val="24"/>
                <w:szCs w:val="24"/>
              </w:rPr>
              <w:t>Управление энергосбытовой работы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color w:val="000000"/>
                <w:sz w:val="24"/>
                <w:szCs w:val="24"/>
              </w:rPr>
              <w:t>энергосбытовой работы. О</w:t>
            </w:r>
            <w:r>
              <w:rPr>
                <w:color w:val="000000"/>
                <w:sz w:val="24"/>
                <w:szCs w:val="24"/>
              </w:rPr>
              <w:t>тдел планирования и контроля доходов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  <w:p w:rsidR="00E21CBE" w:rsidRDefault="00E21CBE">
            <w:pPr>
              <w:widowControl w:val="0"/>
              <w:jc w:val="both"/>
              <w:rPr>
                <w:color w:val="000000"/>
              </w:rPr>
            </w:pP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инженер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</w:t>
            </w:r>
            <w:r>
              <w:rPr>
                <w:color w:val="000000"/>
                <w:sz w:val="24"/>
                <w:szCs w:val="22"/>
                <w:lang w:eastAsia="x-none"/>
              </w:rPr>
              <w:t xml:space="preserve">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энергосбытовой работы. О</w:t>
            </w:r>
            <w:r>
              <w:rPr>
                <w:color w:val="000000"/>
                <w:sz w:val="24"/>
                <w:szCs w:val="24"/>
              </w:rPr>
              <w:t>тдел балансов и учета.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 xml:space="preserve">Электромагнитное поле широкополосного спектра </w:t>
            </w:r>
            <w:r>
              <w:rPr>
                <w:color w:val="000000"/>
                <w:sz w:val="24"/>
                <w:szCs w:val="22"/>
                <w:lang w:eastAsia="x-none"/>
              </w:rPr>
              <w:t>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инженер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энергосбытовой работы. Группа по работе с населением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эксперт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инженер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pStyle w:val="affff9"/>
              <w:jc w:val="both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Управление организации работы с системами учета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jc w:val="both"/>
            </w:pPr>
            <w:r>
              <w:rPr>
                <w:sz w:val="24"/>
                <w:szCs w:val="24"/>
              </w:rPr>
              <w:t>Начальник управления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</w:tcPr>
          <w:p w:rsidR="00E21CBE" w:rsidRDefault="00C17037">
            <w:pPr>
              <w:pStyle w:val="affff9"/>
              <w:jc w:val="both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 xml:space="preserve">Отдел постановки и сопровождения программного обеспечения энергосбытовой </w:t>
            </w: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деятельности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инженер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Работы на высоте. Работы </w:t>
            </w:r>
            <w:r>
              <w:rPr>
                <w:color w:val="000000"/>
                <w:sz w:val="24"/>
                <w:szCs w:val="24"/>
                <w:lang w:eastAsia="x-none"/>
              </w:rPr>
              <w:t>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</w:tcPr>
          <w:p w:rsidR="00E21CBE" w:rsidRDefault="00C17037">
            <w:pPr>
              <w:pStyle w:val="affff9"/>
              <w:jc w:val="center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 xml:space="preserve">Отдел организации </w:t>
            </w: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работ систем учета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 xml:space="preserve">Электромагнитное поле </w:t>
            </w:r>
            <w:r>
              <w:rPr>
                <w:color w:val="000000"/>
                <w:sz w:val="24"/>
                <w:szCs w:val="22"/>
                <w:lang w:eastAsia="x-none"/>
              </w:rPr>
              <w:t>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Ведущий инженер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Ведущий инженер (инспекторская группа)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Работы на высоте. Работы связанные с </w:t>
            </w:r>
            <w:r>
              <w:rPr>
                <w:color w:val="000000"/>
                <w:sz w:val="24"/>
                <w:szCs w:val="24"/>
                <w:lang w:eastAsia="x-none"/>
              </w:rPr>
              <w:t>техническим обслуживанием электроустановок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Кобяйские 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Производственно-технический отдел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 2 категории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Производственно-технический отдел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 1 </w:t>
            </w:r>
            <w:r>
              <w:rPr>
                <w:sz w:val="24"/>
                <w:szCs w:val="24"/>
              </w:rPr>
              <w:t>категории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Начальник электростанции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color w:val="000000"/>
                <w:sz w:val="22"/>
                <w:szCs w:val="22"/>
              </w:rPr>
              <w:t xml:space="preserve">аботы, выполняемые </w:t>
            </w:r>
            <w:r>
              <w:rPr>
                <w:color w:val="000000"/>
                <w:sz w:val="22"/>
                <w:szCs w:val="22"/>
              </w:rPr>
              <w:t>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Начальник смены электростанции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 xml:space="preserve">Электромагнитное поле </w:t>
            </w:r>
            <w:r>
              <w:rPr>
                <w:color w:val="000000"/>
                <w:sz w:val="24"/>
                <w:szCs w:val="22"/>
                <w:lang w:eastAsia="x-none"/>
              </w:rPr>
              <w:t>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color w:val="000000"/>
                <w:sz w:val="22"/>
                <w:szCs w:val="22"/>
              </w:rPr>
              <w:t>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связанные с техническим обслуживанием электроуста</w:t>
            </w:r>
            <w:r>
              <w:rPr>
                <w:color w:val="000000"/>
                <w:sz w:val="24"/>
                <w:szCs w:val="24"/>
                <w:lang w:eastAsia="x-none"/>
              </w:rPr>
              <w:t>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Техник по учету горюче-смазочных материалов</w:t>
            </w:r>
          </w:p>
          <w:p w:rsidR="00E21CBE" w:rsidRDefault="00E21CBE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на высоте. Ароматические углеводороды.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  <w:rPr>
                <w:sz w:val="24"/>
                <w:szCs w:val="24"/>
              </w:rPr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Старший мастер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</w:t>
            </w:r>
            <w:r>
              <w:rPr>
                <w:color w:val="000000"/>
                <w:sz w:val="24"/>
                <w:szCs w:val="22"/>
                <w:lang w:eastAsia="x-none"/>
              </w:rPr>
              <w:t xml:space="preserve">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color w:val="000000"/>
                <w:sz w:val="22"/>
                <w:szCs w:val="22"/>
              </w:rPr>
              <w:t>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 Работы связанные с техническим обслуживанием </w:t>
            </w:r>
            <w:r>
              <w:rPr>
                <w:color w:val="000000"/>
                <w:sz w:val="24"/>
                <w:szCs w:val="24"/>
                <w:lang w:eastAsia="x-none"/>
              </w:rPr>
              <w:t>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Машинист двигателей внутреннего сгорания</w:t>
            </w:r>
          </w:p>
          <w:p w:rsidR="00E21CBE" w:rsidRDefault="00E21CBE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2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color w:val="000000"/>
                <w:sz w:val="22"/>
                <w:szCs w:val="22"/>
              </w:rPr>
              <w:t>аботы, выполняемые непосредственно на механическом оборудовании, имеющем открытые движ</w:t>
            </w:r>
            <w:r>
              <w:rPr>
                <w:color w:val="000000"/>
                <w:sz w:val="22"/>
                <w:szCs w:val="22"/>
              </w:rPr>
              <w:t>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Электромонтер оперативно-выездной бригады</w:t>
            </w:r>
          </w:p>
          <w:p w:rsidR="00E21CBE" w:rsidRDefault="00E21CBE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>Работы на высоте. Р</w:t>
            </w:r>
            <w:r>
              <w:rPr>
                <w:color w:val="000000"/>
                <w:sz w:val="22"/>
                <w:szCs w:val="22"/>
              </w:rPr>
              <w:t>аботы связанные с техническим обслуживанием электроустановок.</w:t>
            </w:r>
          </w:p>
          <w:p w:rsidR="00E21CBE" w:rsidRDefault="00E21CBE">
            <w:pPr>
              <w:widowControl w:val="0"/>
              <w:jc w:val="both"/>
              <w:rPr>
                <w:sz w:val="24"/>
                <w:szCs w:val="24"/>
                <w:lang w:eastAsia="x-none"/>
              </w:rPr>
            </w:pP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</w:t>
            </w:r>
            <w:r>
              <w:rPr>
                <w:sz w:val="24"/>
                <w:szCs w:val="24"/>
              </w:rPr>
              <w:t xml:space="preserve">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Машинист дизельпоезда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color w:val="000000"/>
                <w:sz w:val="22"/>
                <w:szCs w:val="22"/>
              </w:rPr>
              <w:t>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Слесарь </w:t>
            </w:r>
            <w:r>
              <w:rPr>
                <w:color w:val="000000"/>
                <w:sz w:val="24"/>
                <w:szCs w:val="24"/>
              </w:rPr>
              <w:t>механосборочных работ</w:t>
            </w:r>
          </w:p>
          <w:p w:rsidR="00E21CBE" w:rsidRDefault="00E21CBE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Слесарь по ремонту технологических установок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Работы, выполняемые непосредственно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E21CBE">
            <w:pPr>
              <w:widowControl w:val="0"/>
            </w:pP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АГЭК Сангар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Уборщик производственных помещений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rFonts w:ascii="PT Serif;Times New Roman;serif" w:hAnsi="PT Serif;Times New Roman;serif"/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Тяжесть трудового процесса.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Цех по ремонту и обслуживанию тепломеханического оборудования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Мастер по ремонту тепломеханического оборудования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Электромонтер по ремонту и обслуживанию электрооборудования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Работы на высоте. Работы </w:t>
            </w:r>
            <w:r>
              <w:rPr>
                <w:color w:val="000000"/>
                <w:sz w:val="24"/>
                <w:szCs w:val="24"/>
                <w:lang w:eastAsia="x-none"/>
              </w:rPr>
              <w:t>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Электросварщик ручной сварки</w:t>
            </w:r>
          </w:p>
          <w:p w:rsidR="00E21CBE" w:rsidRDefault="00E21CBE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pStyle w:val="affff9"/>
              <w:jc w:val="center"/>
              <w:rPr>
                <w:rFonts w:eastAsia="Calibri" w:cs="Tahoma"/>
                <w:sz w:val="22"/>
                <w:szCs w:val="22"/>
              </w:rPr>
            </w:pPr>
            <w:r>
              <w:rPr>
                <w:rFonts w:ascii="Calibri" w:eastAsia="Calibri" w:hAnsi="Calibri" w:cs="Tahoma"/>
                <w:color w:val="000000"/>
                <w:sz w:val="22"/>
                <w:szCs w:val="22"/>
                <w:lang w:eastAsia="en-US"/>
              </w:rPr>
              <w:t xml:space="preserve">Сварочные аэрозоли. </w:t>
            </w:r>
            <w:r>
              <w:rPr>
                <w:rFonts w:ascii="Calibri" w:eastAsia="Calibri" w:hAnsi="Calibri" w:cs="Tahoma"/>
                <w:color w:val="000000"/>
                <w:sz w:val="22"/>
                <w:szCs w:val="22"/>
                <w:lang w:eastAsia="x-none"/>
              </w:rPr>
              <w:t>Тяжесть трудового процесса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Цех по ремонту и обслуживанию электрооборудования и распределительных сетей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Старший мастер цеха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Мастер по ремонту и эксплуатации распределительных сетей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 с техническим обслуживанием электроустанов</w:t>
            </w:r>
            <w:r>
              <w:rPr>
                <w:color w:val="000000"/>
                <w:sz w:val="24"/>
                <w:szCs w:val="24"/>
                <w:lang w:eastAsia="x-none"/>
              </w:rPr>
              <w:t>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  <w:jc w:val="both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Инженер по автоматизированным системам управления технологическими процессами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Электромонтер по эксплуатации распределительных сетей</w:t>
            </w:r>
          </w:p>
          <w:p w:rsidR="00E21CBE" w:rsidRDefault="00E21CBE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Работы на высоте. </w:t>
            </w:r>
            <w:r>
              <w:rPr>
                <w:color w:val="000000"/>
                <w:sz w:val="24"/>
                <w:szCs w:val="24"/>
                <w:lang w:eastAsia="x-none"/>
              </w:rPr>
              <w:t>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ГМТЭС с. Арыктах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Контролер энергосбыта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 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. Работы связанные с техническим обслуживанием </w:t>
            </w:r>
            <w:r>
              <w:rPr>
                <w:color w:val="000000"/>
                <w:sz w:val="24"/>
                <w:szCs w:val="24"/>
                <w:lang w:eastAsia="x-none"/>
              </w:rPr>
              <w:t>электроустановок.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ГДЭС с. Люксюгюн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Контролер энергосбыта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АДЭС с. Сеген-Кюель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Контролер энергосбыта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АДЭС с. Сеген-Кюель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Работы, выполняемые непосредственно на </w:t>
            </w:r>
            <w:r>
              <w:rPr>
                <w:color w:val="000000"/>
                <w:sz w:val="24"/>
                <w:szCs w:val="24"/>
                <w:lang w:eastAsia="x-none"/>
              </w:rPr>
              <w:t>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АДЭС с. Себян-Кюель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Работы, выполняемые непосредственно на механическом оборудовании, имеющем открытые движущиеся (вращающиеся) </w:t>
            </w:r>
            <w:r>
              <w:rPr>
                <w:color w:val="000000"/>
                <w:sz w:val="24"/>
                <w:szCs w:val="24"/>
                <w:lang w:eastAsia="x-none"/>
              </w:rPr>
              <w:t>элементы конструкции.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ГМТЭС с. Ситтэ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Контролер энергосбыта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Оймяконский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Инженер </w:t>
            </w:r>
            <w:r>
              <w:rPr>
                <w:color w:val="000000"/>
                <w:sz w:val="24"/>
                <w:szCs w:val="24"/>
              </w:rPr>
              <w:t>по автоматизированным системам управления технологическими процессами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Инженер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спектра частот (5 Гц - 2 </w:t>
            </w:r>
            <w:r>
              <w:rPr>
                <w:color w:val="000000"/>
                <w:sz w:val="24"/>
                <w:szCs w:val="24"/>
                <w:lang w:eastAsia="x-none"/>
              </w:rPr>
              <w:t>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Развилка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Электромонтер по эксплуатации распределительных сетей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Развилка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Контролер энергосбыта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Олекминский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2"/>
                <w:szCs w:val="24"/>
              </w:rPr>
              <w:t>У</w:t>
            </w:r>
            <w:r>
              <w:rPr>
                <w:color w:val="000000"/>
                <w:sz w:val="22"/>
              </w:rPr>
              <w:t>часток по ремонту электрооборудования и распределительных сетей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Инженер по автоматизированным системам управления технологи</w:t>
            </w:r>
            <w:r>
              <w:rPr>
                <w:color w:val="000000"/>
                <w:sz w:val="24"/>
                <w:szCs w:val="24"/>
              </w:rPr>
              <w:t>ческими процессами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Оленекский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нженер по горюче-смазочным материалам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спектра частот (5 Гц - 2 кГц, 2 </w:t>
            </w:r>
            <w:r>
              <w:rPr>
                <w:color w:val="000000"/>
                <w:sz w:val="24"/>
                <w:szCs w:val="24"/>
                <w:lang w:eastAsia="x-none"/>
              </w:rPr>
              <w:t>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Производственный центр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пециалист по кадрам 1 категории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пециалист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</w:t>
            </w:r>
            <w:r>
              <w:rPr>
                <w:color w:val="000000"/>
                <w:sz w:val="24"/>
                <w:szCs w:val="24"/>
                <w:lang w:eastAsia="x-none"/>
              </w:rPr>
              <w:t>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нженер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Энергоучасток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тарший мастер по ремонту электрооборудования и распределительных сетей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на высоте.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Кытыл-Дюра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Контролер энергосбыта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спектра </w:t>
            </w:r>
            <w:r>
              <w:rPr>
                <w:color w:val="000000"/>
                <w:sz w:val="24"/>
                <w:szCs w:val="24"/>
                <w:lang w:eastAsia="x-none"/>
              </w:rPr>
              <w:t>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Среднеколымский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пециалист по промышленной, пожарной безопасности и гражданской обороне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</w:t>
            </w:r>
            <w:r>
              <w:rPr>
                <w:color w:val="000000"/>
                <w:sz w:val="24"/>
                <w:szCs w:val="24"/>
                <w:lang w:eastAsia="x-none"/>
              </w:rPr>
              <w:t>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Mar>
              <w:top w:w="55" w:type="dxa"/>
              <w:bottom w:w="55" w:type="dxa"/>
            </w:tcMar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  <w:tcMar>
              <w:top w:w="55" w:type="dxa"/>
              <w:bottom w:w="55" w:type="dxa"/>
            </w:tcMar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часток по обслуживанию и ремонту РС, ТП и ДЭС</w:t>
            </w:r>
          </w:p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Mar>
              <w:top w:w="55" w:type="dxa"/>
              <w:bottom w:w="55" w:type="dxa"/>
            </w:tcMar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нженер по автоматизированным системам управления технологическими процессами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спектра частот (5 Гц - 2 кГц, 2 кГц - </w:t>
            </w:r>
            <w:r>
              <w:rPr>
                <w:color w:val="000000"/>
                <w:sz w:val="24"/>
                <w:szCs w:val="24"/>
                <w:lang w:eastAsia="x-none"/>
              </w:rPr>
              <w:t>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Электромонтер по эксплуатации распределительных сетей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г. Среднеколымск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Подсобный рабочий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Тяжесть трудового процесса. Подъем, перемещение, удержание </w:t>
            </w:r>
            <w:r>
              <w:rPr>
                <w:color w:val="000000"/>
                <w:sz w:val="24"/>
                <w:szCs w:val="24"/>
                <w:lang w:eastAsia="x-none"/>
              </w:rPr>
              <w:t>груза вручную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Ойусардах</w:t>
            </w:r>
          </w:p>
        </w:tc>
        <w:tc>
          <w:tcPr>
            <w:tcW w:w="4388" w:type="dxa"/>
            <w:tcMar>
              <w:top w:w="55" w:type="dxa"/>
              <w:bottom w:w="55" w:type="dxa"/>
            </w:tcMar>
          </w:tcPr>
          <w:p w:rsidR="00E21CBE" w:rsidRDefault="00C17037">
            <w:pPr>
              <w:pStyle w:val="affff9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  <w:tcMar>
              <w:top w:w="55" w:type="dxa"/>
              <w:bottom w:w="55" w:type="dxa"/>
            </w:tcMar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Mar>
              <w:top w:w="55" w:type="dxa"/>
              <w:bottom w:w="55" w:type="dxa"/>
            </w:tcMar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 Сылгы-Ытар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Работы, </w:t>
            </w:r>
            <w:r>
              <w:rPr>
                <w:color w:val="000000"/>
                <w:sz w:val="24"/>
                <w:szCs w:val="24"/>
                <w:lang w:eastAsia="x-none"/>
              </w:rPr>
              <w:t>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Чокурдахский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Специалист по промышленной, пожарной безопасности и гражданской обороне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lang w:eastAsia="x-none"/>
              </w:rPr>
              <w:t xml:space="preserve">Электромагнитное поле </w:t>
            </w:r>
            <w:r>
              <w:rPr>
                <w:color w:val="000000"/>
                <w:sz w:val="24"/>
                <w:lang w:eastAsia="x-none"/>
              </w:rPr>
              <w:t>широкополосного спектра частот (5 Гц - 2 кГц, 2 кГц - 400 кГц)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ДЭС Берелех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Слесарь механосборочных работ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Шум. </w:t>
            </w:r>
            <w:r>
              <w:rPr>
                <w:color w:val="000000"/>
                <w:sz w:val="24"/>
                <w:szCs w:val="24"/>
                <w:lang w:eastAsia="x-none"/>
              </w:rPr>
              <w:t>Тяжесть трудового процесса.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 Работы,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Эвено-Бытантайский РЭС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Делопроизводитель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спектра частот (5 Гц - 2 </w:t>
            </w:r>
            <w:r>
              <w:rPr>
                <w:color w:val="000000"/>
                <w:sz w:val="24"/>
                <w:szCs w:val="24"/>
                <w:lang w:eastAsia="x-none"/>
              </w:rPr>
              <w:t>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14612" w:type="dxa"/>
            <w:gridSpan w:val="6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Янские ЭС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  <w:rPr>
                <w:sz w:val="24"/>
                <w:szCs w:val="24"/>
              </w:rPr>
            </w:pPr>
            <w:r>
              <w:rPr>
                <w:rFonts w:ascii="Calibri" w:eastAsia="Calibri" w:hAnsi="Calibri" w:cs="Tahoma"/>
                <w:sz w:val="24"/>
                <w:szCs w:val="24"/>
                <w:lang w:eastAsia="en-US"/>
              </w:rPr>
              <w:t>Специалист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 w:val="restart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Котельный цех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Начальник цеха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Электромагнитное поле широкополосного спектра частот (5 Гц - 2 кГц, 2 </w:t>
            </w:r>
            <w:r>
              <w:rPr>
                <w:color w:val="000000"/>
                <w:sz w:val="24"/>
                <w:szCs w:val="24"/>
                <w:lang w:eastAsia="x-none"/>
              </w:rPr>
              <w:t>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Старший мастер по ремонту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Электромагнитное поле широкополосного спектра частот (5 Гц - 2 кГц, 2 кГц - 400 кГц)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x-none"/>
              </w:rPr>
              <w:t>Параметры нагревающего микроклимата (температура, индекс тепловой нагрузки среды, влажность, тепловое излучение).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Машинист котлов водогрейных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Тяжесть трудового процесса. Параметры нагревающего микроклимата (температура, индекс тепловой нагрузки среды, влажность, тепловое излучение). Шлаки (шлак угольный молотый, строительные материалы на его основе: шлакоблоки, шл</w:t>
            </w:r>
            <w:r>
              <w:rPr>
                <w:color w:val="000000"/>
                <w:sz w:val="24"/>
                <w:szCs w:val="24"/>
                <w:lang w:eastAsia="x-none"/>
              </w:rPr>
              <w:t>акозит; шлак, образующийся при выплавке низколегированных сталей (неволокнистая пыль)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  <w:tcBorders>
              <w:top w:val="nil"/>
            </w:tcBorders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Машинист котлов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Тяжесть трудового процесса.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Машинист - обходчик по котельному оборудованию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Тяжесть трудового процесса. Параметры нагревающего микроклимата </w:t>
            </w:r>
            <w:r>
              <w:rPr>
                <w:color w:val="000000"/>
                <w:sz w:val="24"/>
                <w:szCs w:val="24"/>
                <w:lang w:eastAsia="x-none"/>
              </w:rPr>
              <w:t>(температура, индекс тепловой нагрузки среды, влажность, тепловое излучение).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Аппаратчик химводоочистки электростанции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Тяжесть трудового процесса. Щелочи</w:t>
            </w:r>
            <w:r>
              <w:rPr>
                <w:sz w:val="24"/>
                <w:szCs w:val="24"/>
              </w:rPr>
              <w:t>, кислоты, аммиак, калий, натрий., фенолы.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 xml:space="preserve">Слесарь по ремонту оборудования котельных и </w:t>
            </w: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пылеприготовительных цехов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Тяжесть трудового процесса. Работы на высоте. Параметры нагревающего микроклимата (температура, индекс тепловой нагрузки среды, влажность, тепловое излучение). Шлаки (шлак угольный молотый, строительные материалы на его основ</w:t>
            </w:r>
            <w:r>
              <w:rPr>
                <w:color w:val="000000"/>
                <w:sz w:val="24"/>
                <w:szCs w:val="24"/>
                <w:lang w:eastAsia="x-none"/>
              </w:rPr>
              <w:t>е: шлакоблоки, шлакозит; шлак, образующийся при выплавке низколегированных сталей (неволокнистая пыль)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Обходчик трассы гидрозолоудаления и золоотвалов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Тяжесть трудового процесса. Шлаки (шлак угольный молотый, строительные материалы на его основе: </w:t>
            </w:r>
            <w:r>
              <w:rPr>
                <w:color w:val="000000"/>
                <w:sz w:val="24"/>
                <w:szCs w:val="24"/>
                <w:lang w:eastAsia="x-none"/>
              </w:rPr>
              <w:t>шлакоблоки, шлакозит; шлак, образующийся при выплавке низколегированных сталей (неволокнистая пыль)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Токарь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pStyle w:val="affff9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Тяжесть трудового процесса. Работы, выполняемые непосредственно на механическом оборудовании, имеющем открытые движущиеся (вращающиеся) элемен</w:t>
            </w: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ты конструкции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Электрогазосварщик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pStyle w:val="affff9"/>
              <w:jc w:val="center"/>
              <w:rPr>
                <w:rFonts w:eastAsia="Calibri" w:cs="Tahoma"/>
                <w:sz w:val="22"/>
                <w:szCs w:val="22"/>
              </w:rPr>
            </w:pPr>
            <w:r>
              <w:rPr>
                <w:rFonts w:ascii="Calibri" w:eastAsia="Calibri" w:hAnsi="Calibri" w:cs="Tahoma"/>
                <w:color w:val="000000"/>
                <w:sz w:val="22"/>
                <w:szCs w:val="22"/>
                <w:lang w:eastAsia="en-US"/>
              </w:rPr>
              <w:t xml:space="preserve">Сварочные аэрозоли. </w:t>
            </w:r>
            <w:r>
              <w:rPr>
                <w:rFonts w:ascii="Calibri" w:eastAsia="Calibri" w:hAnsi="Calibri" w:cs="Tahoma"/>
                <w:color w:val="000000"/>
                <w:sz w:val="22"/>
                <w:szCs w:val="22"/>
                <w:lang w:eastAsia="x-none"/>
              </w:rPr>
              <w:t>Тяжесть трудового процесса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vMerge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Огнеупорщик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 xml:space="preserve">Работы на высоте. 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Параметры нагревающего микроклимата (температура, индекс тепловой нагрузки среды, влажность, тепловое излучение). Огнеупорные </w:t>
            </w:r>
            <w:r>
              <w:rPr>
                <w:color w:val="000000"/>
                <w:sz w:val="24"/>
                <w:szCs w:val="24"/>
                <w:lang w:eastAsia="x-none"/>
              </w:rPr>
              <w:t>материалы (шамотнографитовые огнеупоры), муллитовые (неволокнистые) огнеупоры, магнезиально-силикатные (форстеритовые) огнеупоры, муллито-кремнеземистые, не содержащие и содержащие до 5% Cr3+</w:t>
            </w:r>
          </w:p>
        </w:tc>
      </w:tr>
      <w:tr w:rsidR="00E21CBE">
        <w:tc>
          <w:tcPr>
            <w:tcW w:w="777" w:type="dxa"/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C17037">
            <w:pPr>
              <w:pStyle w:val="affff9"/>
              <w:jc w:val="both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Цех по обслуживанию и ремонту модульного оборудования, электри</w:t>
            </w: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ческих сетей и ТП</w:t>
            </w:r>
          </w:p>
        </w:tc>
        <w:tc>
          <w:tcPr>
            <w:tcW w:w="4388" w:type="dxa"/>
          </w:tcPr>
          <w:p w:rsidR="00E21CBE" w:rsidRDefault="00C17037">
            <w:pPr>
              <w:pStyle w:val="affff9"/>
            </w:pPr>
            <w:r>
              <w:rPr>
                <w:rFonts w:ascii="Calibri" w:eastAsia="Calibri" w:hAnsi="Calibri" w:cs="Tahoma"/>
                <w:color w:val="000000"/>
                <w:sz w:val="24"/>
                <w:szCs w:val="24"/>
                <w:lang w:eastAsia="en-US"/>
              </w:rPr>
              <w:t>Электромонтер по эксплуатации распределительных сетей</w:t>
            </w: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465" w:type="dxa"/>
          </w:tcPr>
          <w:p w:rsidR="00E21CBE" w:rsidRDefault="00C17037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x-none"/>
              </w:rPr>
              <w:t>Работы на высоте. Работы связанные с техническим обслуживанием электроустановок.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pStyle w:val="affff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Tahoma"/>
                <w:sz w:val="22"/>
                <w:szCs w:val="22"/>
                <w:lang w:eastAsia="en-US"/>
              </w:rPr>
              <w:t>Автотранспортный цех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pStyle w:val="affff9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Tahoma"/>
                <w:sz w:val="22"/>
                <w:szCs w:val="22"/>
                <w:lang w:eastAsia="en-US"/>
              </w:rPr>
              <w:t>Водитель автомобиля 4 класса (НС)</w:t>
            </w: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x-none"/>
              </w:rPr>
            </w:pPr>
            <w:r>
              <w:rPr>
                <w:rFonts w:ascii="Arial" w:hAnsi="Arial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x-none"/>
              </w:rPr>
            </w:pPr>
            <w:r>
              <w:rPr>
                <w:rFonts w:ascii="Arial" w:hAnsi="Arial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Тяжесть трудового процесса</w:t>
            </w:r>
          </w:p>
        </w:tc>
      </w:tr>
      <w:tr w:rsidR="00E21CBE">
        <w:tc>
          <w:tcPr>
            <w:tcW w:w="777" w:type="dxa"/>
            <w:tcBorders>
              <w:top w:val="nil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9"/>
              </w:numPr>
              <w:ind w:left="530"/>
              <w:jc w:val="center"/>
              <w:rPr>
                <w:lang w:eastAsia="x-none"/>
              </w:rPr>
            </w:pPr>
          </w:p>
        </w:tc>
        <w:tc>
          <w:tcPr>
            <w:tcW w:w="2502" w:type="dxa"/>
            <w:tcBorders>
              <w:top w:val="nil"/>
            </w:tcBorders>
          </w:tcPr>
          <w:p w:rsidR="00E21CBE" w:rsidRDefault="00C17037">
            <w:pPr>
              <w:pStyle w:val="affff9"/>
              <w:jc w:val="both"/>
              <w:rPr>
                <w:rFonts w:ascii="Arial" w:eastAsia="Calibri" w:hAnsi="Arial" w:cs="Tahoma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Tahoma"/>
                <w:sz w:val="22"/>
                <w:szCs w:val="22"/>
                <w:lang w:eastAsia="en-US"/>
              </w:rPr>
              <w:t xml:space="preserve">ДЭС </w:t>
            </w:r>
            <w:r>
              <w:rPr>
                <w:rFonts w:ascii="Arial" w:eastAsia="Calibri" w:hAnsi="Arial" w:cs="Tahoma"/>
                <w:sz w:val="22"/>
                <w:szCs w:val="22"/>
                <w:lang w:eastAsia="en-US"/>
              </w:rPr>
              <w:t>«Сайылык»</w:t>
            </w:r>
          </w:p>
        </w:tc>
        <w:tc>
          <w:tcPr>
            <w:tcW w:w="4388" w:type="dxa"/>
            <w:tcBorders>
              <w:top w:val="nil"/>
            </w:tcBorders>
          </w:tcPr>
          <w:p w:rsidR="00E21CBE" w:rsidRDefault="00C17037">
            <w:pPr>
              <w:widowControl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Машинист двигателей внутреннего сгорания (ПЗ)</w:t>
            </w:r>
          </w:p>
          <w:p w:rsidR="00E21CBE" w:rsidRDefault="00E21CBE">
            <w:pPr>
              <w:widowControl w:val="0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1254" w:type="dxa"/>
            <w:tcBorders>
              <w:top w:val="nil"/>
            </w:tcBorders>
          </w:tcPr>
          <w:p w:rsidR="00E21CBE" w:rsidRDefault="00C17037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4465" w:type="dxa"/>
            <w:tcBorders>
              <w:top w:val="nil"/>
            </w:tcBorders>
          </w:tcPr>
          <w:p w:rsidR="00E21CBE" w:rsidRDefault="00C17037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  <w:lang w:eastAsia="x-none"/>
              </w:rPr>
              <w:t>Шум. Р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аботы, выполняемые непосредственно на механическом оборудовании, имеющем открытые движущиеся (вращающиеся) элементы конструкции.</w:t>
            </w:r>
          </w:p>
          <w:p w:rsidR="00E21CBE" w:rsidRDefault="00C17037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eastAsia="x-none"/>
              </w:rPr>
              <w:t xml:space="preserve"> </w:t>
            </w:r>
            <w:r>
              <w:rPr>
                <w:rFonts w:ascii="Arial" w:hAnsi="Arial"/>
                <w:color w:val="000000"/>
                <w:sz w:val="22"/>
                <w:szCs w:val="22"/>
                <w:lang w:eastAsia="x-none"/>
              </w:rPr>
              <w:t>Работы связанные с техническим обслуживанием электроустанов</w:t>
            </w:r>
            <w:r>
              <w:rPr>
                <w:rFonts w:ascii="Arial" w:hAnsi="Arial"/>
                <w:color w:val="000000"/>
                <w:sz w:val="22"/>
                <w:szCs w:val="22"/>
                <w:lang w:eastAsia="x-none"/>
              </w:rPr>
              <w:t>ок.</w:t>
            </w:r>
          </w:p>
        </w:tc>
      </w:tr>
      <w:tr w:rsidR="00E21CBE">
        <w:trPr>
          <w:trHeight w:val="305"/>
        </w:trPr>
        <w:tc>
          <w:tcPr>
            <w:tcW w:w="777" w:type="dxa"/>
          </w:tcPr>
          <w:p w:rsidR="00E21CBE" w:rsidRDefault="00E21CBE">
            <w:pPr>
              <w:widowControl w:val="0"/>
              <w:ind w:left="567"/>
              <w:jc w:val="center"/>
              <w:rPr>
                <w:lang w:eastAsia="x-none"/>
              </w:rPr>
            </w:pPr>
          </w:p>
        </w:tc>
        <w:tc>
          <w:tcPr>
            <w:tcW w:w="2502" w:type="dxa"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88" w:type="dxa"/>
          </w:tcPr>
          <w:p w:rsidR="00E21CBE" w:rsidRDefault="00E21CB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21CBE" w:rsidRDefault="00C17037">
            <w:pPr>
              <w:widowControl w:val="0"/>
              <w:jc w:val="center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140</w:t>
            </w:r>
          </w:p>
        </w:tc>
        <w:tc>
          <w:tcPr>
            <w:tcW w:w="1254" w:type="dxa"/>
          </w:tcPr>
          <w:p w:rsidR="00E21CBE" w:rsidRDefault="00C17037">
            <w:pPr>
              <w:widowControl w:val="0"/>
              <w:jc w:val="center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89</w:t>
            </w:r>
          </w:p>
        </w:tc>
        <w:tc>
          <w:tcPr>
            <w:tcW w:w="4465" w:type="dxa"/>
          </w:tcPr>
          <w:p w:rsidR="00E21CBE" w:rsidRDefault="00E21CBE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</w:p>
        </w:tc>
      </w:tr>
    </w:tbl>
    <w:p w:rsidR="00E21CBE" w:rsidRDefault="00E21CBE"/>
    <w:p w:rsidR="00E21CBE" w:rsidRDefault="00E21CBE">
      <w:pPr>
        <w:rPr>
          <w:lang w:eastAsia="x-none"/>
        </w:rPr>
      </w:pPr>
    </w:p>
    <w:p w:rsidR="00E21CBE" w:rsidRDefault="00C17037">
      <w:pPr>
        <w:pStyle w:val="31"/>
        <w:numPr>
          <w:ilvl w:val="2"/>
          <w:numId w:val="3"/>
        </w:numPr>
        <w:rPr>
          <w:lang w:val="ru-RU"/>
        </w:rPr>
      </w:pPr>
      <w:bookmarkStart w:id="18" w:name="_Toc51339696"/>
      <w:bookmarkStart w:id="19" w:name="_Toc54643706"/>
      <w:bookmarkStart w:id="20" w:name="_Toc196483696"/>
      <w:r>
        <w:rPr>
          <w:lang w:val="ru-RU"/>
        </w:rPr>
        <w:t xml:space="preserve">Требования </w:t>
      </w:r>
      <w:bookmarkEnd w:id="18"/>
      <w:r>
        <w:rPr>
          <w:lang w:val="ru-RU"/>
        </w:rPr>
        <w:t>к срокам оказания услуг</w:t>
      </w:r>
      <w:bookmarkEnd w:id="19"/>
      <w:bookmarkEnd w:id="20"/>
    </w:p>
    <w:p w:rsidR="00E21CBE" w:rsidRDefault="00C17037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1" w:name="_Toc501251261"/>
      <w:bookmarkStart w:id="22" w:name="_Toc51339697"/>
      <w:bookmarkStart w:id="23" w:name="_Toc50125127"/>
      <w:bookmarkStart w:id="24" w:name="_Toc54643707"/>
      <w:bookmarkStart w:id="25" w:name="_Toc196483697"/>
      <w:bookmarkEnd w:id="2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6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2"/>
      <w:bookmarkEnd w:id="23"/>
      <w:bookmarkEnd w:id="26"/>
      <w:r>
        <w:rPr>
          <w:sz w:val="24"/>
          <w:szCs w:val="24"/>
          <w:lang w:val="ru-RU"/>
        </w:rPr>
        <w:t>оказания услуг</w:t>
      </w:r>
      <w:bookmarkEnd w:id="24"/>
      <w:bookmarkEnd w:id="25"/>
    </w:p>
    <w:tbl>
      <w:tblPr>
        <w:tblW w:w="9776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740"/>
        <w:gridCol w:w="3505"/>
        <w:gridCol w:w="2835"/>
        <w:gridCol w:w="2696"/>
      </w:tblGrid>
      <w:tr w:rsidR="00E21CBE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</w:tr>
      <w:tr w:rsidR="00E21CBE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21CBE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0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Специальная оценка условий труда на</w:t>
            </w:r>
            <w:r>
              <w:rPr>
                <w:color w:val="000000"/>
                <w:sz w:val="24"/>
                <w:szCs w:val="24"/>
              </w:rPr>
              <w:t xml:space="preserve"> рабочих местах АО «Сахаэнерго»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E21CBE" w:rsidRDefault="00E21CBE">
      <w:pPr>
        <w:sectPr w:rsidR="00E21CBE">
          <w:headerReference w:type="default" r:id="rId10"/>
          <w:headerReference w:type="first" r:id="rId11"/>
          <w:pgSz w:w="16838" w:h="11906" w:orient="landscape"/>
          <w:pgMar w:top="1134" w:right="1134" w:bottom="851" w:left="992" w:header="680" w:footer="0" w:gutter="0"/>
          <w:cols w:space="720"/>
          <w:formProt w:val="0"/>
          <w:titlePg/>
          <w:docGrid w:linePitch="381"/>
        </w:sectPr>
      </w:pPr>
    </w:p>
    <w:p w:rsidR="00E21CBE" w:rsidRDefault="00C17037">
      <w:pPr>
        <w:pStyle w:val="4"/>
        <w:numPr>
          <w:ilvl w:val="1"/>
          <w:numId w:val="3"/>
        </w:numPr>
      </w:pPr>
      <w:bookmarkStart w:id="27" w:name="_Toc46743511"/>
      <w:bookmarkStart w:id="28" w:name="_Toc54643708"/>
      <w:bookmarkStart w:id="29" w:name="_Toc51339698"/>
      <w:bookmarkStart w:id="30" w:name="_Toc54643709"/>
      <w:r>
        <w:t xml:space="preserve">Требования к </w:t>
      </w:r>
      <w:bookmarkEnd w:id="27"/>
      <w:r>
        <w:rPr>
          <w:lang w:val="ru-RU"/>
        </w:rPr>
        <w:t>качеству услуг</w:t>
      </w:r>
      <w:bookmarkEnd w:id="28"/>
    </w:p>
    <w:p w:rsidR="00E21CBE" w:rsidRDefault="00C17037">
      <w:pPr>
        <w:pStyle w:val="1"/>
        <w:keepLines/>
        <w:tabs>
          <w:tab w:val="clear" w:pos="0"/>
        </w:tabs>
        <w:spacing w:before="227" w:after="113"/>
        <w:ind w:left="0" w:firstLine="0"/>
        <w:rPr>
          <w:sz w:val="24"/>
          <w:szCs w:val="24"/>
        </w:rPr>
      </w:pPr>
      <w:bookmarkStart w:id="31" w:name="_Toc196483698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9"/>
      <w:r>
        <w:rPr>
          <w:sz w:val="24"/>
          <w:szCs w:val="24"/>
          <w:lang w:val="ru-RU"/>
        </w:rPr>
        <w:t>качеству услуг</w:t>
      </w:r>
      <w:bookmarkEnd w:id="30"/>
      <w:bookmarkEnd w:id="31"/>
      <w:r>
        <w:rPr>
          <w:sz w:val="24"/>
          <w:szCs w:val="24"/>
        </w:rPr>
        <w:t xml:space="preserve"> </w:t>
      </w:r>
    </w:p>
    <w:p w:rsidR="00E21CBE" w:rsidRDefault="00C17037">
      <w:pPr>
        <w:jc w:val="both"/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услуг (позиции № 1-4 Таблицы 2 «Перечень и объем оказываемых услуг»): </w:t>
      </w:r>
      <w:r>
        <w:rPr>
          <w:color w:val="000000"/>
          <w:sz w:val="24"/>
          <w:szCs w:val="24"/>
        </w:rPr>
        <w:t xml:space="preserve">«ОКПД2 — 71.20.19.130. </w:t>
      </w:r>
      <w:r>
        <w:rPr>
          <w:color w:val="000000"/>
          <w:sz w:val="24"/>
          <w:szCs w:val="24"/>
          <w:u w:val="single"/>
        </w:rPr>
        <w:t>С</w:t>
      </w:r>
      <w:r>
        <w:rPr>
          <w:rStyle w:val="aff1"/>
          <w:rFonts w:eastAsia="Calibri"/>
          <w:b w:val="0"/>
          <w:i w:val="0"/>
          <w:color w:val="000000"/>
          <w:sz w:val="26"/>
          <w:szCs w:val="26"/>
          <w:u w:val="single"/>
          <w:shd w:val="clear" w:color="auto" w:fill="auto"/>
          <w:lang w:eastAsia="x-none"/>
        </w:rPr>
        <w:t>пециальная</w:t>
      </w:r>
      <w:r>
        <w:rPr>
          <w:rStyle w:val="aff1"/>
          <w:rFonts w:eastAsia="Calibri"/>
          <w:b w:val="0"/>
          <w:i w:val="0"/>
          <w:color w:val="000000"/>
          <w:sz w:val="26"/>
          <w:szCs w:val="26"/>
          <w:u w:val="single"/>
          <w:shd w:val="clear" w:color="auto" w:fill="auto"/>
          <w:lang w:eastAsia="x-none"/>
        </w:rPr>
        <w:t xml:space="preserve"> оценка условий труда на рабочих местах АО «Сахаэнерго»</w:t>
      </w:r>
    </w:p>
    <w:p w:rsidR="00E21CBE" w:rsidRDefault="00E21CBE">
      <w:pPr>
        <w:jc w:val="both"/>
        <w:rPr>
          <w:i/>
          <w:iCs/>
          <w:shd w:val="clear" w:color="auto" w:fill="FFFF99"/>
        </w:rPr>
      </w:pPr>
    </w:p>
    <w:tbl>
      <w:tblPr>
        <w:tblW w:w="1488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9"/>
        <w:gridCol w:w="5731"/>
        <w:gridCol w:w="2462"/>
        <w:gridCol w:w="2929"/>
        <w:gridCol w:w="2744"/>
      </w:tblGrid>
      <w:tr w:rsidR="00E21CBE"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E21CBE"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widowControl w:val="0"/>
            </w:pPr>
          </w:p>
        </w:tc>
        <w:tc>
          <w:tcPr>
            <w:tcW w:w="5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widowControl w:val="0"/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widowControl w:val="0"/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32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32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rPr>
          <w:trHeight w:val="407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shd w:val="clear" w:color="auto" w:fill="FFFFFF"/>
              <w:tabs>
                <w:tab w:val="left" w:pos="426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Настоящие ТТ устанавливают объем, состав и содержание услуг по проведению </w:t>
            </w:r>
            <w:r>
              <w:rPr>
                <w:color w:val="000000"/>
                <w:sz w:val="24"/>
                <w:szCs w:val="24"/>
                <w:lang w:bidi="ru-RU"/>
              </w:rPr>
              <w:t>СОУТ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ascii="Calibri" w:eastAsia="Times New Roman" w:hAnsi="Calibri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ascii="Calibri" w:eastAsia="Times New Roman" w:hAnsi="Calibri"/>
                <w:sz w:val="20"/>
                <w:szCs w:val="20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  <w:tab w:val="left" w:pos="684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>Исполнитель, оказывая услуги, руководствуется следующими нормативными документами:</w:t>
            </w:r>
          </w:p>
          <w:p w:rsidR="00E21CBE" w:rsidRDefault="00C17037">
            <w:pPr>
              <w:widowControl w:val="0"/>
              <w:tabs>
                <w:tab w:val="left" w:pos="426"/>
                <w:tab w:val="left" w:pos="684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>- Федеральный закон от 28.12.2013 № 426-ФЗ «О специальной оценке условий труда»;</w:t>
            </w:r>
          </w:p>
          <w:p w:rsidR="00E21CBE" w:rsidRDefault="00C17037">
            <w:pPr>
              <w:widowControl w:val="0"/>
              <w:tabs>
                <w:tab w:val="left" w:pos="426"/>
                <w:tab w:val="left" w:pos="684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Приказа Минтруда России от 21.11.2023 N 817н "Об </w:t>
            </w:r>
            <w:r>
              <w:rPr>
                <w:color w:val="000000"/>
                <w:sz w:val="24"/>
                <w:szCs w:val="24"/>
                <w:lang w:bidi="ru-RU"/>
              </w:rPr>
              <w:t>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ascii="Calibri" w:eastAsia="Times New Roman" w:hAnsi="Calibri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ascii="Calibri" w:eastAsia="Times New Roman" w:hAnsi="Calibri"/>
                <w:sz w:val="20"/>
                <w:szCs w:val="20"/>
                <w:lang w:val="ru-RU" w:eastAsia="ru-RU"/>
              </w:rPr>
            </w:pPr>
          </w:p>
        </w:tc>
      </w:tr>
      <w:tr w:rsidR="00E21CBE">
        <w:trPr>
          <w:trHeight w:val="440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>Исполнитель оказывает услуги по СОУТ, указанные в таблице №2 настоящих ТТ, в полном объеме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>Исполнитель оказывает услуги по СОУТ в сроки, указанные в таблице №3 настоящих ТТ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ind w:left="0"/>
            </w:pPr>
            <w:r>
              <w:rPr>
                <w:rFonts w:ascii="Times New Roman" w:hAnsi="Times New Roman"/>
                <w:color w:val="000000"/>
                <w:lang w:bidi="ru-RU"/>
              </w:rPr>
              <w:t>Исполнитель проводит СОУТ с выездом на объект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rPr>
          <w:trHeight w:val="378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spacing w:before="60"/>
            </w:pPr>
            <w:r>
              <w:rPr>
                <w:b/>
                <w:color w:val="000000"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</w:tabs>
              <w:contextualSpacing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Исполнитель заблаговременно направляет в адрес Заказчика письмо с предоставлением копий документов, </w:t>
            </w:r>
            <w:r>
              <w:rPr>
                <w:color w:val="000000"/>
                <w:sz w:val="24"/>
                <w:szCs w:val="24"/>
                <w:lang w:bidi="ru-RU"/>
              </w:rPr>
              <w:t>согласно Приложению №1 ИСМ РГ-00-017.03-23 «Регламент допуска подрядных организаций и командированного персонала на объекты «АО «Сахаэнерго»»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  <w:tab w:val="left" w:pos="684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По прибытию в Филиал Заказчика, Исполнитель проходит инструктаж в административном </w:t>
            </w:r>
            <w:r>
              <w:rPr>
                <w:color w:val="000000"/>
                <w:sz w:val="24"/>
                <w:szCs w:val="24"/>
                <w:lang w:bidi="ru-RU"/>
              </w:rPr>
              <w:t>здании Филиала Заказчика и получает допуск на объекты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Идентификация потенциально вредных и (или) опасных производственных факторов (далее соответственно - вредные и (или) опасные факторы, идентификация) включает в себя следующие </w:t>
            </w:r>
            <w:r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проведение процедуры идентификации потенциально вредных и (или) опасных производственных факторов на рабочих местах в соответствии с требованиями Федерального закона от 28.12.2013 № 426-ФЗ, Приказа Минтруда России от 21.11.2023 N 817н "Об утвержде</w:t>
            </w:r>
            <w:r>
              <w:rPr>
                <w:rFonts w:ascii="Times New Roman" w:hAnsi="Times New Roman"/>
                <w:sz w:val="24"/>
                <w:szCs w:val="24"/>
              </w:rPr>
              <w:t>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Оформление результатов идентификации вред</w:t>
            </w:r>
            <w:r>
              <w:rPr>
                <w:rFonts w:ascii="Times New Roman" w:hAnsi="Times New Roman"/>
                <w:sz w:val="24"/>
                <w:szCs w:val="24"/>
              </w:rPr>
              <w:t>ных и (или) опасных производственных факторов в отношении каждого рабочего места, подлежащего идентификации;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выявление и описание имеющихся на рабочем месте факторов производственной среды и трудового процесса, источников вредных и (или) опасных факторов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процесса, предусмотренными классификатором вредных и (или) опасных производственных ф</w:t>
            </w:r>
            <w:r>
              <w:rPr>
                <w:rFonts w:ascii="Times New Roman" w:hAnsi="Times New Roman"/>
                <w:sz w:val="24"/>
                <w:szCs w:val="24"/>
              </w:rPr>
              <w:t>акторов (далее - классификатор), содержащимся в приложении № 2 к настоящему приказу;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принятие решения о проведении исследований (испытаний) и измерений вредных и (или) опасных факторов;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оформление результатов идентификации.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Идентификация осуществляется экспертом организации, проводящей специальную оценку условий труда (далее - эксперт). Результаты идентификации оформляются экспертом и утверждаются комиссией по проведению специальной оценки условий труда, формируемой в порядке</w:t>
            </w:r>
            <w:r>
              <w:rPr>
                <w:rFonts w:ascii="Times New Roman" w:hAnsi="Times New Roman"/>
                <w:sz w:val="24"/>
                <w:szCs w:val="24"/>
              </w:rPr>
              <w:t>, установленном Федеральным законом от 28 декабря 2013 г. № 426-ФЗ "О специальной оценке условий труда" (далее - комиссия).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на рабочем месте факторов производственной среды и трудового процесса, источников вредных и (ил</w:t>
            </w:r>
            <w:r>
              <w:rPr>
                <w:rFonts w:ascii="Times New Roman" w:hAnsi="Times New Roman"/>
                <w:sz w:val="24"/>
                <w:szCs w:val="24"/>
              </w:rPr>
              <w:t>и) опасных факторов осуществляется путем изучения представляемых работодателем: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технической (эксплуатационной) документации на производственное оборудование (машины, механизмы, инструменты и приспособления), используемое работником на рабочем месте;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</w:t>
            </w:r>
            <w:r>
              <w:rPr>
                <w:rFonts w:ascii="Times New Roman" w:hAnsi="Times New Roman"/>
                <w:sz w:val="24"/>
                <w:szCs w:val="24"/>
              </w:rPr>
              <w:t>хнологической документации, характеристик технологического процесса;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должностной инструкции и иных документов, регламентирующих обязанности работника;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проектов строительства и (или) реконструкции производственных объектов (зданий, сооружений, производс</w:t>
            </w:r>
            <w:r>
              <w:rPr>
                <w:rFonts w:ascii="Times New Roman" w:hAnsi="Times New Roman"/>
                <w:sz w:val="24"/>
                <w:szCs w:val="24"/>
              </w:rPr>
              <w:t>твенных помещений), если на рабочих местах ведутся работы по строительству и (или) реконструкции производственных объектов;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характеристик применяемых в производстве материалов и сырья (в том числе установленных по результатам токсикологической, </w:t>
            </w:r>
            <w:r>
              <w:rPr>
                <w:rFonts w:ascii="Times New Roman" w:hAnsi="Times New Roman"/>
                <w:sz w:val="24"/>
                <w:szCs w:val="24"/>
              </w:rPr>
              <w:t>санитарно-гигиенической и медико-биологической оценок);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деклараций о соответствии и (или) сертификатов соответствия производственного оборудования, машин, механизмов, инструментов и приспособлений, технологических процессов, веществ, материалов, сырья ус</w:t>
            </w:r>
            <w:r>
              <w:rPr>
                <w:rFonts w:ascii="Times New Roman" w:hAnsi="Times New Roman"/>
                <w:sz w:val="24"/>
                <w:szCs w:val="24"/>
              </w:rPr>
              <w:t>тановленным требованиям;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результатов, ранее проводившихся на данном рабочем месте исследований (испытаний) и измерений вредных и (или) опасных факторов;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предложений работников по осуществлению на их рабочих местах идентификации потенциально вредных и (</w:t>
            </w:r>
            <w:r>
              <w:rPr>
                <w:rFonts w:ascii="Times New Roman" w:hAnsi="Times New Roman"/>
                <w:sz w:val="24"/>
                <w:szCs w:val="24"/>
              </w:rPr>
              <w:t>или) опасных производственных факторов (при наличии таких предложений);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результатов, полученных при осуществлении организованного на рабочих местах производственного контроля за условиями труда;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результатов, полученных при осуществлении федерального го</w:t>
            </w:r>
            <w:r>
              <w:rPr>
                <w:rFonts w:ascii="Times New Roman" w:hAnsi="Times New Roman"/>
                <w:sz w:val="24"/>
                <w:szCs w:val="24"/>
              </w:rPr>
              <w:t>сударственного санитарно-эпидемиологического надзора (акт проверки, предписание, акт о случае профессионального заболевания).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Указанные в настоящем пункте документация и материалы представляются работодателем при их наличии.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процесса, предусмотренными классификатором, производится путем сравнения их наименований </w:t>
            </w:r>
            <w:r>
              <w:rPr>
                <w:rFonts w:ascii="Times New Roman" w:hAnsi="Times New Roman"/>
                <w:sz w:val="24"/>
                <w:szCs w:val="24"/>
              </w:rPr>
              <w:t>с учетом следующего: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параметры микроклимата идентифицируются как вредные и (или) опасные факторы на рабочих местах, расположенных в закрытых производственных помещениях (рабочих зонах), на которых имеется производственное оборудование, являющееся искусс</w:t>
            </w:r>
            <w:r>
              <w:rPr>
                <w:rFonts w:ascii="Times New Roman" w:hAnsi="Times New Roman"/>
                <w:sz w:val="24"/>
                <w:szCs w:val="24"/>
              </w:rPr>
              <w:t>твенным источником тепла и (или) холода (за исключением климатического оборудования, не используемого в технологическом процессе и предназначенного для создания комфортных условий труда);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аэрозоли преимущественно фиброгенного действия (АПФД) идентифицир</w:t>
            </w:r>
            <w:r>
              <w:rPr>
                <w:rFonts w:ascii="Times New Roman" w:hAnsi="Times New Roman"/>
                <w:sz w:val="24"/>
                <w:szCs w:val="24"/>
              </w:rPr>
              <w:t>уются как вредные и (или) опасные факторы только на рабочих местах, на которых осуществляется добыча, обогащение, производство и использование в технологическом процессе пылящих веществ, относящихся к АПФД, а также эксплуатируется оборудование, работа на к</w:t>
            </w:r>
            <w:r>
              <w:rPr>
                <w:rFonts w:ascii="Times New Roman" w:hAnsi="Times New Roman"/>
                <w:sz w:val="24"/>
                <w:szCs w:val="24"/>
              </w:rPr>
              <w:t>отором сопровождается выделением АПФД (пыли, содержащие природные и искусственные минеральные волокна, угольная пыль);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виброакустические факторы идентифицируются как вредные и (или) опасные факторы только на рабочих местах, на которых имеется производст</w:t>
            </w:r>
            <w:r>
              <w:rPr>
                <w:rFonts w:ascii="Times New Roman" w:hAnsi="Times New Roman"/>
                <w:sz w:val="24"/>
                <w:szCs w:val="24"/>
              </w:rPr>
              <w:t>венное оборудование, являющееся источником указанных виброакустических факторов;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параметры световой среды идентифицируются как вредные и (или) опасные факторы только при выполнении прецизионных работ с величиной объектов различения менее 0,5 мм (кроме р</w:t>
            </w:r>
            <w:r>
              <w:rPr>
                <w:rFonts w:ascii="Times New Roman" w:hAnsi="Times New Roman"/>
                <w:sz w:val="24"/>
                <w:szCs w:val="24"/>
              </w:rPr>
              <w:t>абот, допускающих масштабирование объектов различения), при наличии слепящих источников света, при проведении работ с объектами различения и рабочими поверхностями, обладающими направленно-рассеянным и смешанным отражением, при осуществлении подземных рабо</w:t>
            </w:r>
            <w:r>
              <w:rPr>
                <w:rFonts w:ascii="Times New Roman" w:hAnsi="Times New Roman"/>
                <w:sz w:val="24"/>
                <w:szCs w:val="24"/>
              </w:rPr>
              <w:t>т, в том числе работ по эксплуатации метрополитена;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неионизирующие излучения идентифицируются как вредные и (или) опасные факторы только при наличии на рабочем месте производственного (технологического) оборудования, являющегося источником неионизирующи</w:t>
            </w:r>
            <w:r>
              <w:rPr>
                <w:rFonts w:ascii="Times New Roman" w:hAnsi="Times New Roman"/>
                <w:sz w:val="24"/>
                <w:szCs w:val="24"/>
              </w:rPr>
              <w:t>х излучений, за исключением рабочих мест, на которых работники заняты только на персональных электронно-вычислительных машинах (персональных компьютерах) и (или) эксплуатируют аппараты копировально-множительной техники настольного типа, единичные стационар</w:t>
            </w:r>
            <w:r>
              <w:rPr>
                <w:rFonts w:ascii="Times New Roman" w:hAnsi="Times New Roman"/>
                <w:sz w:val="24"/>
                <w:szCs w:val="24"/>
              </w:rPr>
              <w:t>ные копировально-множительные аппараты, используемые периодически для нужд самой организации, иную офисную организационную технику, а также бытовую технику, не используемую в технологическом процессе производства;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ионизирующие излучения идентифицируются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вредные и (или) опасные факторы только на рабочих местах, на которых осуществляются добыча, обогащение, производство и использование в технологическом процессе радиоактивных веществ и изотопов, а также при эксплуатации производственного оборудования, </w:t>
            </w:r>
            <w:r>
              <w:rPr>
                <w:rFonts w:ascii="Times New Roman" w:hAnsi="Times New Roman"/>
                <w:sz w:val="24"/>
                <w:szCs w:val="24"/>
              </w:rPr>
              <w:t>создающего ионизирующее излучение;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ж) химический факторы идентифицируется как вредный и (или) опасный фактор только на рабочих местах при добыче, обогащении, химическом синтезе, использовании в технологическом процессе и/или химическом анализе химических в</w:t>
            </w:r>
            <w:r>
              <w:rPr>
                <w:rFonts w:ascii="Times New Roman" w:hAnsi="Times New Roman"/>
                <w:sz w:val="24"/>
                <w:szCs w:val="24"/>
              </w:rPr>
              <w:t>еществ и смесей, выделении химических веществ в ходе технологического процесса, а также при производстве веществ биологической природы;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з) биологический фактор идентифицируется как вредный и (или) опасный фактор только на рабочих местах: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организаций, осуще</w:t>
            </w:r>
            <w:r>
              <w:rPr>
                <w:rFonts w:ascii="Times New Roman" w:hAnsi="Times New Roman"/>
                <w:sz w:val="24"/>
                <w:szCs w:val="24"/>
              </w:rPr>
              <w:t>ствляющих деятельность в области использования возбудителей инфекционных заболеваний человека и животных и (или) в замкнутых системах генно-инженерно-модифицированных организмов III и IV степеней потенциальной опасности при наличии соответствующих разрешит</w:t>
            </w:r>
            <w:r>
              <w:rPr>
                <w:rFonts w:ascii="Times New Roman" w:hAnsi="Times New Roman"/>
                <w:sz w:val="24"/>
                <w:szCs w:val="24"/>
              </w:rPr>
              <w:t>ельных документов (лицензии) на право осуществления такой деятельности;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организаций, осуществляющих деятельность в области использования в замкнутых системах генно-инженерно-модифицированных организмов II степени потенциальной опасности;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медицинских и иных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работников, непосредственно осуществляющих медицинскую деятельность;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работников, непосредственно осуществляющих ветеринарную деятельность, государственный ветеринарный надзор и (или) проводящих ветеринарно-санитарную экспертизу;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работников, </w:t>
            </w:r>
            <w:r>
              <w:rPr>
                <w:rFonts w:ascii="Times New Roman" w:hAnsi="Times New Roman"/>
                <w:sz w:val="24"/>
                <w:szCs w:val="24"/>
              </w:rPr>
              <w:t>непосредственно осуществляющих работы по обслуживанию и ремонту относящихся к жилищно-коммунальному хозяйству канализационных сооружений и сетей, в том числе производственного оборудования на этих объектах;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и) показатели тяжести трудового процесса  идентиф</w:t>
            </w:r>
            <w:r>
              <w:rPr>
                <w:rFonts w:ascii="Times New Roman" w:hAnsi="Times New Roman"/>
                <w:sz w:val="24"/>
                <w:szCs w:val="24"/>
              </w:rPr>
              <w:t>ицируются как вредные и (или) опасные факторы только на рабочих местах, на которых работниками осуществляется выполнение обусловленных технологическим процессом (трудовой функцией) работ по поднятию и переноске грузов вручную, работ в вынужденном положении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положении "стоя", при перемещении в пространстве;</w:t>
            </w:r>
          </w:p>
          <w:p w:rsidR="00E21CBE" w:rsidRDefault="00C17037">
            <w:pPr>
              <w:pStyle w:val="afe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к) показатели напряженности трудового процесса идентифицируются как вредные и (или) опасные факторы при выполнении работ по диспетчеризации производственных процессов, в том числе конвейерного типа,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рабочих местах операторов производственного оборудования, при управлении транспортными средствами.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ind w:left="0"/>
            </w:pPr>
            <w:r>
              <w:rPr>
                <w:rFonts w:ascii="Times New Roman" w:hAnsi="Times New Roman"/>
              </w:rPr>
              <w:t>Недостатки услуг, предъявленные Заказчиком, Исполнитель устраняет в течение 15 дней с момента их получения Исполнителем.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</w:t>
            </w:r>
            <w:r>
              <w:rPr>
                <w:color w:val="000000"/>
                <w:sz w:val="24"/>
                <w:szCs w:val="24"/>
              </w:rPr>
              <w:t xml:space="preserve">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ind w:left="0"/>
            </w:pPr>
            <w:r>
              <w:rPr>
                <w:rFonts w:ascii="Times New Roman" w:hAnsi="Times New Roman"/>
              </w:rPr>
              <w:t>Если в процессе передачи сведений о результатах проведения СОУТ,  предусмотренных частью 2 статьи 18 Федерального закона от 28.12.2013 № 426-ФЗ, и передача их во ФГИС СОУТ установлены необъективность или некачественное выполнение услуги,</w:t>
            </w:r>
            <w:r>
              <w:rPr>
                <w:rFonts w:ascii="Times New Roman" w:hAnsi="Times New Roman"/>
              </w:rPr>
              <w:t xml:space="preserve"> Исполнитель устраняет выявленные замечания без дополнительной оплаты.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tabs>
                <w:tab w:val="left" w:pos="567"/>
              </w:tabs>
              <w:ind w:left="0"/>
            </w:pPr>
            <w:r>
              <w:rPr>
                <w:rFonts w:ascii="Times New Roman" w:hAnsi="Times New Roman"/>
                <w:color w:val="000000"/>
              </w:rPr>
              <w:t>Заказчик имеет право контролировать ход и качество выполняемых работ в течение всего времени выполнения работ.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spacing w:before="60"/>
            </w:pPr>
            <w:r>
              <w:rPr>
                <w:b/>
                <w:color w:val="000000"/>
                <w:sz w:val="24"/>
                <w:szCs w:val="24"/>
              </w:rPr>
              <w:t xml:space="preserve">Требования к </w:t>
            </w:r>
            <w:r>
              <w:rPr>
                <w:b/>
                <w:color w:val="000000"/>
                <w:sz w:val="24"/>
                <w:szCs w:val="24"/>
              </w:rPr>
              <w:t>применяемым при оказании услуг оборудованию и материалам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tabs>
                <w:tab w:val="left" w:pos="284"/>
                <w:tab w:val="left" w:pos="426"/>
                <w:tab w:val="left" w:pos="993"/>
              </w:tabs>
              <w:ind w:left="0"/>
            </w:pPr>
            <w:r>
              <w:rPr>
                <w:rFonts w:ascii="Times New Roman" w:hAnsi="Times New Roman"/>
                <w:color w:val="000000"/>
              </w:rPr>
              <w:t>При проведении исследований (испытаний) и измерений вредных и (или) опасных производственных факторов должны применяться утвержденные и аттестованные в порядке, установленном законод</w:t>
            </w:r>
            <w:r>
              <w:rPr>
                <w:rFonts w:ascii="Times New Roman" w:hAnsi="Times New Roman"/>
                <w:color w:val="000000"/>
              </w:rPr>
              <w:t>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tabs>
                <w:tab w:val="left" w:pos="284"/>
                <w:tab w:val="left" w:pos="426"/>
                <w:tab w:val="left" w:pos="993"/>
              </w:tabs>
              <w:ind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Испытательная лаборатория (центр) должна быть укомплектована</w:t>
            </w:r>
            <w:r>
              <w:rPr>
                <w:rFonts w:ascii="Times New Roman" w:hAnsi="Times New Roman"/>
                <w:color w:val="000000"/>
              </w:rPr>
              <w:t xml:space="preserve"> измерительным оборудованием и приборами, прошедшими поверку и внесенными в Федеральный информационный фонд по обеспечению единства измерений, для оценки вредных и (или) опасных факторов производственной среды и трудового процесса, предусмотренных пунктами</w:t>
            </w:r>
            <w:r>
              <w:rPr>
                <w:rFonts w:ascii="Times New Roman" w:hAnsi="Times New Roman"/>
                <w:color w:val="000000"/>
              </w:rPr>
              <w:t xml:space="preserve"> 1 - 11 и 15 - 23части 3 статьи 13 Федерального закона от 28.12.2013 № 426-ФЗ.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widowControl w:val="0"/>
              <w:rPr>
                <w:color w:val="000000"/>
              </w:rPr>
            </w:pP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</w:pPr>
            <w:r>
              <w:rPr>
                <w:b/>
                <w:color w:val="000000"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соответствии с Приложением №1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ИСМ РГ-00-017.03-23 «Регламент допуска подрядных организаций и командированного </w:t>
            </w:r>
            <w:r>
              <w:rPr>
                <w:color w:val="000000"/>
                <w:sz w:val="24"/>
                <w:szCs w:val="24"/>
                <w:lang w:bidi="ru-RU"/>
              </w:rPr>
              <w:t>персонала на объекты «АО «Сахаэнерго</w:t>
            </w:r>
            <w:bookmarkStart w:id="33" w:name="_GoBack2_Копия_1"/>
            <w:bookmarkEnd w:id="33"/>
            <w:r>
              <w:rPr>
                <w:color w:val="000000"/>
                <w:sz w:val="24"/>
                <w:szCs w:val="24"/>
                <w:lang w:bidi="ru-RU"/>
              </w:rPr>
              <w:t>»»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tabs>
                <w:tab w:val="left" w:pos="567"/>
                <w:tab w:val="left" w:pos="851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Наличие в организации не менее пяти экспертов с сертификатом на право проведения СОУТ. Как минимум один эксперт имеет высшее образование по специальности «общая гигиена», «гигиена труда», </w:t>
            </w:r>
            <w:r>
              <w:rPr>
                <w:rFonts w:ascii="Times New Roman" w:hAnsi="Times New Roman" w:cs="Times New Roman"/>
                <w:color w:val="000000"/>
              </w:rPr>
              <w:t>«санитарно-гигиенические лабораторные исследования»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shd w:val="clear" w:color="auto" w:fill="FFFFFF"/>
              <w:tabs>
                <w:tab w:val="left" w:pos="426"/>
              </w:tabs>
              <w:spacing w:before="60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Исполнитель </w:t>
            </w:r>
            <w:r>
              <w:rPr>
                <w:color w:val="000000"/>
                <w:spacing w:val="2"/>
                <w:sz w:val="24"/>
                <w:szCs w:val="24"/>
                <w:lang w:bidi="ru-RU"/>
              </w:rPr>
              <w:t xml:space="preserve">обязан обеспечить свой персонал необходимыми средствами индивидуальной защиты (каска, очки, беруши (наушники)), спецодеждой и спецобувью в соответствии с типовыми </w:t>
            </w:r>
            <w:r>
              <w:rPr>
                <w:color w:val="000000"/>
                <w:spacing w:val="2"/>
                <w:sz w:val="24"/>
                <w:szCs w:val="24"/>
                <w:lang w:bidi="ru-RU"/>
              </w:rPr>
              <w:t>отраслевыми нормами.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</w:pPr>
            <w:r>
              <w:rPr>
                <w:sz w:val="24"/>
                <w:szCs w:val="24"/>
              </w:rPr>
              <w:t>Результат работ должен соответствовать настоящим ТТ и условиям Договора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представление на бумажном и электронном носителях отчета о проведении СОУТ, оформленного по форме, утвержденной Приказом Минтруда России от 21.11.2023 N 817н "Об утверждении Методики проведения специальной оценки условий труда, Классификатора</w:t>
            </w:r>
            <w:r>
              <w:rPr>
                <w:sz w:val="24"/>
                <w:szCs w:val="24"/>
              </w:rPr>
              <w:t xml:space="preserve"> вредных и (или) опасных производственных факторов, формы отчета о проведении специальной оценки условий труда и инструкции по ее заполнению", в том числе в отношении рабочих мест, на которых не идентифицированы вредные и (или) опасные производственные фак</w:t>
            </w:r>
            <w:r>
              <w:rPr>
                <w:sz w:val="24"/>
                <w:szCs w:val="24"/>
              </w:rPr>
              <w:t>торы, включающего в себя: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сведения об организации, проводящей СОУТ, с приложением копий документов, подтверждающих ее соответствие установленным статьей 19 Федерального закона от 28.12.2013 № 426-ФЗ требованиям;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перечень рабочих мест, на которых провод</w:t>
            </w:r>
            <w:r>
              <w:rPr>
                <w:sz w:val="24"/>
                <w:szCs w:val="24"/>
              </w:rPr>
              <w:t>илась СОУТ, с указанием вредных и (или) опасных производственных факторов;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карты СОУТ;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протоколы проведения исследований (испытаний) и измерений вредных и (или) опасных производственных факторов;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протокол, содержащий решение комиссии о невозможности </w:t>
            </w:r>
            <w:r>
              <w:rPr>
                <w:sz w:val="24"/>
                <w:szCs w:val="24"/>
              </w:rPr>
              <w:t>проведения на рабочих местах исследований (испытаний) и измерений в связи с созданием угрозы для жизни работников и экспертов (при наличии такого решения);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сводную ведомость результатов проведения СОУТ;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перечень мероприятий по улучшению условий труда р</w:t>
            </w:r>
            <w:r>
              <w:rPr>
                <w:sz w:val="24"/>
                <w:szCs w:val="24"/>
              </w:rPr>
              <w:t>аботников, на рабочих местах которых проводилась СОУТ;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заключения эксперта организации, проводящей СОУТ.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сведений о результатах проведения СОУТ, предусмотренных частью 2 статьи 18 Федерального закона от 28.12.2013 № </w:t>
            </w:r>
            <w:r>
              <w:rPr>
                <w:sz w:val="24"/>
                <w:szCs w:val="24"/>
              </w:rPr>
              <w:t>426-ФЗ, и передача их во ФГИС СОУТ;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идентификации экспертом оформляется заключение. При несовпадении наименований имеющихся на рабочем месте факторов производственной среды и трудового процесса с наименованиями фак</w:t>
            </w:r>
            <w:r>
              <w:rPr>
                <w:sz w:val="24"/>
                <w:szCs w:val="24"/>
              </w:rPr>
              <w:t>торов производственной среды и трудового процесса, предусмотренных классификатором, экспертом фиксируется в своем заключении отсутствие на рабочем месте вредных и (или) опасных факторов.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приемке результата оказания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tabs>
                <w:tab w:val="left" w:pos="426"/>
                <w:tab w:val="left" w:pos="684"/>
              </w:tabs>
              <w:spacing w:line="298" w:lineRule="exact"/>
            </w:pPr>
            <w:r>
              <w:rPr>
                <w:color w:val="000000"/>
                <w:sz w:val="24"/>
                <w:szCs w:val="24"/>
                <w:lang w:bidi="ru-RU"/>
              </w:rPr>
              <w:t>Исполнитель до подписания направляет в адрес Заказчика проект по СОУТ на рассмотрение и согласование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ind w:left="0"/>
            </w:pPr>
            <w:r>
              <w:rPr>
                <w:rFonts w:ascii="Times New Roman" w:hAnsi="Times New Roman"/>
              </w:rPr>
              <w:t xml:space="preserve">Передача Заказчику оформленных в установленном порядке экспертных заключений и другой документации, </w:t>
            </w:r>
            <w:r>
              <w:rPr>
                <w:rFonts w:ascii="Times New Roman" w:hAnsi="Times New Roman"/>
              </w:rPr>
              <w:t>осуществляется Исполнителем по акту в количестве двух экземпляров на бумажном носителе и в одном экземпляре - на электронном носителе (имеющих подписи и согласования, документы предоставляются файлами, получаемыми путем сканирования бумажного оригинала в ф</w:t>
            </w:r>
            <w:r>
              <w:rPr>
                <w:rFonts w:ascii="Times New Roman" w:hAnsi="Times New Roman"/>
              </w:rPr>
              <w:t>ормате Acrobat Reader (PDF), при этом размер тома не должен превышать 50 (Мб) на каждый объект экспертизы.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представление на бумажном и</w:t>
            </w:r>
            <w:r>
              <w:rPr>
                <w:sz w:val="24"/>
                <w:szCs w:val="24"/>
              </w:rPr>
              <w:t xml:space="preserve"> электронном носителях отчета о проведении СОУТ, оформленного по форме, утвержденной Приказом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</w:t>
            </w:r>
            <w:r>
              <w:rPr>
                <w:sz w:val="24"/>
                <w:szCs w:val="24"/>
              </w:rPr>
              <w:t xml:space="preserve"> факторов, формы отчета о проведении специальной оценки условий труда и инструкции по ее заполнению", в том числе в отношении рабочих мест, на которых не идентифицированы вредные и (или) опасные производственные факторы, включающего в себя: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сведения об о</w:t>
            </w:r>
            <w:r>
              <w:rPr>
                <w:sz w:val="24"/>
                <w:szCs w:val="24"/>
              </w:rPr>
              <w:t>рганизации, проводящей СОУТ, с приложением копий документов, подтверждающих ее соответствие установленным статьей 19 Федерального закона от 28.12.2013 № 426-ФЗ требованиям;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перечень рабочих мест, на которых проводилась СОУТ, с указанием вредных и (или) о</w:t>
            </w:r>
            <w:r>
              <w:rPr>
                <w:sz w:val="24"/>
                <w:szCs w:val="24"/>
              </w:rPr>
              <w:t>пасных производственных факторов;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карты СОУТ;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протоколы проведения исследований (испытаний) и измерений вредных и (или) опасных производственных факторов;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протокол, содержащий решение комиссии о невозможности проведения на рабочих местах исследований</w:t>
            </w:r>
            <w:r>
              <w:rPr>
                <w:sz w:val="24"/>
                <w:szCs w:val="24"/>
              </w:rPr>
              <w:t xml:space="preserve"> (испытаний) и измерений в связи с созданием угрозы для жизни работников и экспертов (при наличии такого решения);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сводную ведомость результатов проведения СОУТ;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перечень мероприятий по улучшению условий труда работников, на рабочих местах которых пров</w:t>
            </w:r>
            <w:r>
              <w:rPr>
                <w:sz w:val="24"/>
                <w:szCs w:val="24"/>
              </w:rPr>
              <w:t>одилась СОУТ;</w:t>
            </w:r>
          </w:p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заключения эксперта организации, проводящей СОУТ.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сведений о результатах проведения СОУТ, предусмотренных частью 2 статьи 18 Федерального закона от 28.12.2013 № 426-ФЗ, и передача их во ФГИС СОУТ;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идентификации экспертом оформляется заключение.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среды и </w:t>
            </w:r>
            <w:r>
              <w:rPr>
                <w:sz w:val="24"/>
                <w:szCs w:val="24"/>
              </w:rPr>
              <w:t>трудового процесса, предусмотренных классификатором, экспертом фиксируется в своем заключении отсутствие на рабочем месте вредных и (или) опасных факторов.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Заказчика о регистрации сведений в ФГИС СОУТ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Согласие с требо</w:t>
            </w:r>
            <w:r>
              <w:rPr>
                <w:color w:val="000000"/>
                <w:sz w:val="24"/>
                <w:szCs w:val="24"/>
              </w:rPr>
              <w:t>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</w:t>
            </w:r>
            <w:r>
              <w:rPr>
                <w:bCs/>
                <w:sz w:val="24"/>
                <w:szCs w:val="24"/>
              </w:rPr>
              <w:t>Договором.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несет ответственность за качество оказания услуг в соответствии с нормативными правовыми, нормативно-техническими документами Ростехнадзора, ПТБ, ПОТ, ППБ и ПТЭ электрических станций и сетей.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</w:t>
            </w:r>
            <w:r>
              <w:rPr>
                <w:sz w:val="24"/>
                <w:szCs w:val="24"/>
              </w:rPr>
              <w:t>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pStyle w:val="aff0"/>
              <w:widowControl w:val="0"/>
              <w:tabs>
                <w:tab w:val="left" w:pos="567"/>
                <w:tab w:val="left" w:pos="851"/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несет ответственность за достоверность и объективность предоставленной документации.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C17037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21CBE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BE" w:rsidRDefault="00E21CBE">
            <w:pPr>
              <w:pStyle w:val="aff0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rFonts w:ascii="Times New Roman" w:hAnsi="Times New Roman" w:cs="Times New Roman"/>
                <w:b/>
                <w:lang w:eastAsia="x-none"/>
              </w:rPr>
            </w:pP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Приложением №1 </w:t>
            </w:r>
            <w:r>
              <w:rPr>
                <w:color w:val="000000"/>
                <w:sz w:val="24"/>
                <w:szCs w:val="24"/>
                <w:lang w:bidi="ru-RU"/>
              </w:rPr>
              <w:t>ИСМ РГ-00-017.03-23 «Регламент допуска подрядных организаций и командированного персонала на объекты «АО «Сахаэнерго</w:t>
            </w:r>
            <w:bookmarkStart w:id="34" w:name="_GoBack2"/>
            <w:bookmarkEnd w:id="34"/>
            <w:r>
              <w:rPr>
                <w:color w:val="000000"/>
                <w:sz w:val="24"/>
                <w:szCs w:val="24"/>
                <w:lang w:bidi="ru-RU"/>
              </w:rPr>
              <w:t>»»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C1703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BE" w:rsidRDefault="00E21CBE">
            <w:pPr>
              <w:pStyle w:val="affff4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</w:tbl>
    <w:p w:rsidR="00E21CBE" w:rsidRDefault="00E21CBE">
      <w:pPr>
        <w:sectPr w:rsidR="00E21CBE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E21CBE" w:rsidRDefault="00C17037">
      <w:pPr>
        <w:pStyle w:val="1"/>
        <w:numPr>
          <w:ilvl w:val="0"/>
          <w:numId w:val="3"/>
        </w:numPr>
        <w:ind w:left="357" w:right="142" w:hanging="357"/>
        <w:jc w:val="center"/>
      </w:pPr>
      <w:bookmarkStart w:id="35" w:name="_Toc51339699"/>
      <w:bookmarkStart w:id="36" w:name="_Toc46743519"/>
      <w:bookmarkStart w:id="37" w:name="_Toc196483699"/>
      <w:bookmarkEnd w:id="35"/>
      <w:bookmarkEnd w:id="36"/>
      <w:r>
        <w:rPr>
          <w:lang w:val="ru-RU"/>
        </w:rPr>
        <w:t>Требования</w:t>
      </w:r>
      <w:bookmarkStart w:id="38" w:name="_Toc53395937"/>
      <w:bookmarkStart w:id="39" w:name="_Toc53393312"/>
      <w:bookmarkStart w:id="40" w:name="_Toc54643710"/>
      <w:r>
        <w:rPr>
          <w:lang w:val="ru-RU"/>
        </w:rPr>
        <w:t xml:space="preserve"> к документации по ценообразованию</w:t>
      </w:r>
      <w:bookmarkEnd w:id="38"/>
      <w:bookmarkEnd w:id="39"/>
      <w:r>
        <w:rPr>
          <w:lang w:val="ru-RU"/>
        </w:rPr>
        <w:t xml:space="preserve"> на этапе закупки</w:t>
      </w:r>
      <w:bookmarkEnd w:id="37"/>
      <w:bookmarkEnd w:id="40"/>
    </w:p>
    <w:p w:rsidR="00E21CBE" w:rsidRDefault="00C17037">
      <w:pPr>
        <w:widowControl w:val="0"/>
        <w:tabs>
          <w:tab w:val="left" w:pos="426"/>
        </w:tabs>
        <w:spacing w:before="227"/>
        <w:ind w:left="720"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>
        <w:rPr>
          <w:color w:val="000000"/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E21CBE" w:rsidRDefault="00C17037">
      <w:pPr>
        <w:widowControl w:val="0"/>
        <w:tabs>
          <w:tab w:val="left" w:pos="426"/>
        </w:tabs>
        <w:spacing w:before="227"/>
        <w:ind w:left="720"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 </w:t>
      </w:r>
      <w:r>
        <w:rPr>
          <w:color w:val="000000"/>
          <w:sz w:val="24"/>
          <w:szCs w:val="24"/>
        </w:rPr>
        <w:t>Дополнительные документы по ценообразованию в состав заявки не включаются.</w:t>
      </w:r>
      <w:r>
        <w:rPr>
          <w:sz w:val="24"/>
          <w:szCs w:val="24"/>
        </w:rPr>
        <w:t xml:space="preserve"> </w:t>
      </w:r>
    </w:p>
    <w:p w:rsidR="00E21CBE" w:rsidRDefault="00E21CBE">
      <w:pPr>
        <w:widowControl w:val="0"/>
        <w:tabs>
          <w:tab w:val="left" w:pos="426"/>
        </w:tabs>
        <w:spacing w:before="60"/>
        <w:ind w:firstLine="426"/>
        <w:contextualSpacing/>
        <w:jc w:val="both"/>
        <w:rPr>
          <w:sz w:val="24"/>
          <w:szCs w:val="24"/>
        </w:rPr>
      </w:pPr>
      <w:bookmarkStart w:id="41" w:name="_Toc467435191"/>
      <w:bookmarkStart w:id="42" w:name="_Toc513396991"/>
      <w:bookmarkEnd w:id="41"/>
      <w:bookmarkEnd w:id="42"/>
    </w:p>
    <w:p w:rsidR="00E21CBE" w:rsidRDefault="00C17037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lang w:val="ru-RU"/>
        </w:rPr>
      </w:pPr>
      <w:bookmarkStart w:id="43" w:name="_Toc196483700"/>
      <w:r>
        <w:rPr>
          <w:iCs/>
          <w:lang w:val="ru-RU"/>
        </w:rPr>
        <w:t>Приложения</w:t>
      </w:r>
      <w:bookmarkEnd w:id="43"/>
    </w:p>
    <w:p w:rsidR="00E21CBE" w:rsidRDefault="00C17037">
      <w:pPr>
        <w:pStyle w:val="1"/>
        <w:keepLines/>
        <w:tabs>
          <w:tab w:val="clear" w:pos="0"/>
        </w:tabs>
        <w:ind w:left="357" w:firstLine="0"/>
        <w:jc w:val="both"/>
        <w:rPr>
          <w:rFonts w:eastAsia="Times New Roman"/>
          <w:b w:val="0"/>
          <w:bCs/>
          <w:iCs/>
          <w:color w:val="000000"/>
          <w:sz w:val="24"/>
          <w:szCs w:val="24"/>
          <w:lang w:val="ru-RU" w:eastAsia="ru-RU" w:bidi="ru-RU"/>
        </w:rPr>
      </w:pPr>
      <w:bookmarkStart w:id="44" w:name="_Toc196483701"/>
      <w:r>
        <w:rPr>
          <w:b w:val="0"/>
          <w:iCs/>
          <w:sz w:val="24"/>
          <w:szCs w:val="24"/>
          <w:u w:val="single"/>
          <w:lang w:val="ru-RU"/>
        </w:rPr>
        <w:t xml:space="preserve">Приложение № </w:t>
      </w:r>
      <w:bookmarkStart w:id="45" w:name="_GoBack"/>
      <w:bookmarkEnd w:id="45"/>
      <w:r>
        <w:rPr>
          <w:b w:val="0"/>
          <w:iCs/>
          <w:sz w:val="24"/>
          <w:szCs w:val="24"/>
          <w:u w:val="single"/>
          <w:lang w:val="ru-RU"/>
        </w:rPr>
        <w:t>1</w:t>
      </w:r>
      <w:r>
        <w:rPr>
          <w:b w:val="0"/>
          <w:iCs/>
          <w:sz w:val="24"/>
          <w:szCs w:val="24"/>
          <w:lang w:val="ru-RU"/>
        </w:rPr>
        <w:t xml:space="preserve">: </w:t>
      </w:r>
      <w:r>
        <w:rPr>
          <w:rFonts w:eastAsia="Times New Roman"/>
          <w:b w:val="0"/>
          <w:iCs/>
          <w:color w:val="000000"/>
          <w:sz w:val="24"/>
          <w:szCs w:val="24"/>
          <w:lang w:val="ru-RU" w:eastAsia="ru-RU" w:bidi="ru-RU"/>
        </w:rPr>
        <w:t xml:space="preserve">ИСМ РГ-00-017.03-23 </w:t>
      </w:r>
      <w:r>
        <w:rPr>
          <w:rFonts w:eastAsia="Times New Roman"/>
          <w:b w:val="0"/>
          <w:bCs/>
          <w:iCs/>
          <w:color w:val="000000"/>
          <w:sz w:val="24"/>
          <w:szCs w:val="24"/>
          <w:lang w:val="ru-RU" w:eastAsia="ru-RU" w:bidi="ru-RU"/>
        </w:rPr>
        <w:t>Регламент допуска подрядных организаций и командированного персонала на объекты «АО «Сахаэнерго</w:t>
      </w:r>
      <w:bookmarkStart w:id="46" w:name="_GoBack1"/>
      <w:bookmarkEnd w:id="46"/>
      <w:r>
        <w:rPr>
          <w:rFonts w:eastAsia="Times New Roman"/>
          <w:b w:val="0"/>
          <w:bCs/>
          <w:iCs/>
          <w:color w:val="000000"/>
          <w:sz w:val="24"/>
          <w:szCs w:val="24"/>
          <w:lang w:val="ru-RU" w:eastAsia="ru-RU" w:bidi="ru-RU"/>
        </w:rPr>
        <w:t>».</w:t>
      </w:r>
      <w:bookmarkEnd w:id="44"/>
    </w:p>
    <w:p w:rsidR="00C17037" w:rsidRPr="00C17037" w:rsidRDefault="00C17037" w:rsidP="00C17037">
      <w:pPr>
        <w:rPr>
          <w:lang w:bidi="ru-RU"/>
        </w:rPr>
      </w:pPr>
      <w:r w:rsidRPr="00C17037">
        <w:rPr>
          <w:rFonts w:eastAsia="Calibri"/>
          <w:iCs/>
          <w:sz w:val="24"/>
          <w:szCs w:val="24"/>
          <w:lang w:eastAsia="x-none"/>
        </w:rPr>
        <w:t xml:space="preserve">      </w:t>
      </w:r>
      <w:r>
        <w:rPr>
          <w:rFonts w:eastAsia="Calibri"/>
          <w:iCs/>
          <w:sz w:val="24"/>
          <w:szCs w:val="24"/>
          <w:u w:val="single"/>
          <w:lang w:eastAsia="x-none"/>
        </w:rPr>
        <w:t>Приложение № 2:</w:t>
      </w:r>
      <w:r w:rsidRPr="00C17037">
        <w:t xml:space="preserve"> </w:t>
      </w:r>
      <w:r w:rsidRPr="00C17037">
        <w:rPr>
          <w:rFonts w:eastAsia="Calibri"/>
          <w:iCs/>
          <w:sz w:val="24"/>
          <w:szCs w:val="24"/>
          <w:lang w:eastAsia="x-none"/>
        </w:rPr>
        <w:t>Требования к Участнику закупки</w:t>
      </w:r>
    </w:p>
    <w:p w:rsidR="00E21CBE" w:rsidRDefault="00E21CBE"/>
    <w:sectPr w:rsidR="00E21CBE"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17037">
      <w:r>
        <w:separator/>
      </w:r>
    </w:p>
  </w:endnote>
  <w:endnote w:type="continuationSeparator" w:id="0">
    <w:p w:rsidR="00000000" w:rsidRDefault="00C1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T Serif;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17037">
      <w:r>
        <w:separator/>
      </w:r>
    </w:p>
  </w:footnote>
  <w:footnote w:type="continuationSeparator" w:id="0">
    <w:p w:rsidR="00000000" w:rsidRDefault="00C17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C17037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E21CBE">
    <w:pPr>
      <w:pStyle w:val="aff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C17037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18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E21CBE">
    <w:pPr>
      <w:pStyle w:val="aff5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C17037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31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E21CBE">
    <w:pPr>
      <w:pStyle w:val="aff5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E21CBE">
    <w:pPr>
      <w:pStyle w:val="aff5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BE" w:rsidRDefault="00E21C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34204"/>
    <w:multiLevelType w:val="multilevel"/>
    <w:tmpl w:val="8A0EE1D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F380A73"/>
    <w:multiLevelType w:val="multilevel"/>
    <w:tmpl w:val="3372F55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3FFE271B"/>
    <w:multiLevelType w:val="multilevel"/>
    <w:tmpl w:val="BD44755C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5DFA047A"/>
    <w:multiLevelType w:val="multilevel"/>
    <w:tmpl w:val="F198F65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60FB5537"/>
    <w:multiLevelType w:val="multilevel"/>
    <w:tmpl w:val="E1B443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362017E"/>
    <w:multiLevelType w:val="multilevel"/>
    <w:tmpl w:val="DA3483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64A5630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655D004D"/>
    <w:multiLevelType w:val="multilevel"/>
    <w:tmpl w:val="5740CBC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abstractNum w:abstractNumId="8">
    <w:nsid w:val="706943C9"/>
    <w:multiLevelType w:val="multilevel"/>
    <w:tmpl w:val="81AE76E8"/>
    <w:lvl w:ilvl="0">
      <w:start w:val="1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9">
    <w:nsid w:val="7D980169"/>
    <w:multiLevelType w:val="multilevel"/>
    <w:tmpl w:val="A93CEDF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CBE"/>
    <w:rsid w:val="00C17037"/>
    <w:rsid w:val="00E2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2A65D-C0C7-41B9-AE9E-2F0A8FC9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overflowPunct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1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qFormat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23">
    <w:name w:val="Заголовок 2 Знак"/>
    <w:basedOn w:val="a4"/>
    <w:link w:val="22"/>
    <w:qFormat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basedOn w:val="a4"/>
    <w:link w:val="31"/>
    <w:qFormat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4"/>
    <w:link w:val="4"/>
    <w:qFormat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4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qFormat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4"/>
    <w:link w:val="7"/>
    <w:qFormat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4"/>
    <w:link w:val="8"/>
    <w:qFormat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4"/>
    <w:link w:val="9"/>
    <w:qFormat/>
    <w:rPr>
      <w:rFonts w:ascii="Arial" w:eastAsia="Times New Roman" w:hAnsi="Arial" w:cs="Times New Roman"/>
      <w:lang w:val="x-none" w:eastAsia="x-none"/>
    </w:rPr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ad">
    <w:name w:val="Название Знак"/>
    <w:link w:val="11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</w:rPr>
  </w:style>
  <w:style w:type="character" w:customStyle="1" w:styleId="aff4">
    <w:name w:val="Верхний колонтитул Знак"/>
    <w:link w:val="aff5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</w:rPr>
  </w:style>
  <w:style w:type="character" w:customStyle="1" w:styleId="affc">
    <w:name w:val="Ссылка указателя"/>
    <w:qFormat/>
  </w:style>
  <w:style w:type="character" w:customStyle="1" w:styleId="15">
    <w:name w:val="Основной текст Знак1"/>
    <w:basedOn w:val="a4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Текст сноски Знак1"/>
    <w:basedOn w:val="a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Верхний колонтитул Знак1"/>
    <w:basedOn w:val="a4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d">
    <w:name w:val="Основной текст с отступом Знак"/>
    <w:basedOn w:val="a4"/>
    <w:link w:val="affe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Нижний колонтитул Знак"/>
    <w:basedOn w:val="a4"/>
    <w:link w:val="afff0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8">
    <w:name w:val="Основной текст с отступом 2 Знак"/>
    <w:basedOn w:val="a4"/>
    <w:link w:val="2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4"/>
    <w:link w:val="35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4"/>
    <w:link w:val="37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a">
    <w:name w:val="Основной текст 2 Знак"/>
    <w:basedOn w:val="a4"/>
    <w:link w:val="2b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1">
    <w:name w:val="Текст выноски Знак"/>
    <w:basedOn w:val="a4"/>
    <w:link w:val="afff2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">
    <w:name w:val="Текст примечания Знак1"/>
    <w:basedOn w:val="a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ма примечания Знак"/>
    <w:basedOn w:val="18"/>
    <w:link w:val="afff4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9">
    <w:name w:val="Подзаголовок Знак1"/>
    <w:basedOn w:val="a4"/>
    <w:qFormat/>
    <w:rPr>
      <w:rFonts w:eastAsia="Calibri"/>
      <w:color w:val="5A5A5A"/>
      <w:spacing w:val="15"/>
      <w:lang w:eastAsia="ru-RU"/>
    </w:rPr>
  </w:style>
  <w:style w:type="character" w:customStyle="1" w:styleId="210">
    <w:name w:val="Цитата 2 Знак1"/>
    <w:basedOn w:val="a4"/>
    <w:qFormat/>
    <w:rPr>
      <w:rFonts w:ascii="Times New Roman" w:eastAsia="Times New Roman" w:hAnsi="Times New Roman" w:cs="Times New Roman"/>
      <w:i/>
      <w:iCs/>
      <w:color w:val="404040"/>
      <w:sz w:val="28"/>
      <w:szCs w:val="28"/>
      <w:lang w:eastAsia="ru-RU"/>
    </w:rPr>
  </w:style>
  <w:style w:type="character" w:customStyle="1" w:styleId="1a">
    <w:name w:val="Выделенная цитата Знак1"/>
    <w:basedOn w:val="a4"/>
    <w:qFormat/>
    <w:rPr>
      <w:rFonts w:ascii="Times New Roman" w:eastAsia="Times New Roman" w:hAnsi="Times New Roman" w:cs="Times New Roman"/>
      <w:i/>
      <w:iCs/>
      <w:color w:val="5B9BD5"/>
      <w:sz w:val="28"/>
      <w:szCs w:val="28"/>
      <w:lang w:eastAsia="ru-RU"/>
    </w:rPr>
  </w:style>
  <w:style w:type="character" w:customStyle="1" w:styleId="1b">
    <w:name w:val="Электронная подпись Знак1"/>
    <w:basedOn w:val="a4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c">
    <w:name w:val="Текст концевой сноски Знак1"/>
    <w:basedOn w:val="a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5">
    <w:name w:val="Заголовок"/>
    <w:basedOn w:val="a3"/>
    <w:next w:val="afe"/>
    <w:qFormat/>
    <w:pPr>
      <w:keepNext/>
      <w:spacing w:before="240" w:after="120"/>
    </w:pPr>
    <w:rPr>
      <w:rFonts w:ascii="Liberation Sans" w:eastAsia="Microsoft YaHei" w:hAnsi="Liberation Sans" w:cs="Arial Unicode MS"/>
    </w:rPr>
  </w:style>
  <w:style w:type="paragraph" w:styleId="afe">
    <w:name w:val="Body Text"/>
    <w:basedOn w:val="a3"/>
    <w:link w:val="afd"/>
    <w:pPr>
      <w:spacing w:after="120"/>
    </w:pPr>
    <w:rPr>
      <w:rFonts w:ascii="Calibri" w:eastAsia="Calibri" w:hAnsi="Calibri" w:cs="Tahoma"/>
      <w:lang w:eastAsia="en-US"/>
    </w:rPr>
  </w:style>
  <w:style w:type="paragraph" w:styleId="afff6">
    <w:name w:val="List"/>
    <w:basedOn w:val="afe"/>
    <w:rPr>
      <w:rFonts w:cs="Arial Unicode MS"/>
    </w:rPr>
  </w:style>
  <w:style w:type="paragraph" w:styleId="afff7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8">
    <w:name w:val="index heading"/>
    <w:basedOn w:val="afff5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">
    <w:name w:val="index heading1"/>
    <w:basedOn w:val="afff5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1">
    <w:name w:val="index heading11"/>
    <w:basedOn w:val="afff5"/>
    <w:qFormat/>
  </w:style>
  <w:style w:type="paragraph" w:customStyle="1" w:styleId="caption111">
    <w:name w:val="caption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1d">
    <w:name w:val="index 1"/>
    <w:basedOn w:val="a3"/>
    <w:next w:val="a3"/>
    <w:autoRedefine/>
    <w:qFormat/>
    <w:pPr>
      <w:ind w:left="280" w:hanging="280"/>
    </w:pPr>
  </w:style>
  <w:style w:type="paragraph" w:customStyle="1" w:styleId="indexheading111">
    <w:name w:val="index heading111"/>
    <w:basedOn w:val="afff5"/>
    <w:qFormat/>
  </w:style>
  <w:style w:type="paragraph" w:customStyle="1" w:styleId="afff9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Pr>
      <w:rFonts w:ascii="Calibri" w:eastAsia="Calibri" w:hAnsi="Calibri" w:cs="Tahoma"/>
      <w:sz w:val="22"/>
      <w:szCs w:val="22"/>
      <w:lang w:eastAsia="en-US"/>
    </w:rPr>
  </w:style>
  <w:style w:type="paragraph" w:customStyle="1" w:styleId="1e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c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8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qFormat/>
    <w:pPr>
      <w:jc w:val="center"/>
    </w:pPr>
    <w:rPr>
      <w:rFonts w:ascii="Calibri" w:eastAsia="Calibri" w:hAnsi="Calibri" w:cs="Tahoma"/>
      <w:szCs w:val="22"/>
      <w:lang w:eastAsia="en-US"/>
    </w:rPr>
  </w:style>
  <w:style w:type="paragraph" w:customStyle="1" w:styleId="afffa">
    <w:name w:val="Колонтитул"/>
    <w:basedOn w:val="a3"/>
    <w:qFormat/>
  </w:style>
  <w:style w:type="paragraph" w:styleId="aff5">
    <w:name w:val="header"/>
    <w:basedOn w:val="a3"/>
    <w:link w:val="aff4"/>
    <w:pPr>
      <w:tabs>
        <w:tab w:val="center" w:pos="4677"/>
        <w:tab w:val="right" w:pos="9355"/>
      </w:tabs>
    </w:pPr>
    <w:rPr>
      <w:rFonts w:ascii="Calibri" w:eastAsia="Calibri" w:hAnsi="Calibri" w:cs="Tahoma"/>
      <w:sz w:val="24"/>
      <w:szCs w:val="24"/>
      <w:lang w:eastAsia="en-US"/>
    </w:rPr>
  </w:style>
  <w:style w:type="paragraph" w:styleId="affe">
    <w:name w:val="Body Text Indent"/>
    <w:basedOn w:val="a3"/>
    <w:link w:val="affd"/>
    <w:pPr>
      <w:ind w:left="360"/>
    </w:pPr>
    <w:rPr>
      <w:sz w:val="24"/>
      <w:szCs w:val="24"/>
    </w:rPr>
  </w:style>
  <w:style w:type="paragraph" w:styleId="afff0">
    <w:name w:val="footer"/>
    <w:basedOn w:val="a3"/>
    <w:link w:val="afff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link w:val="28"/>
    <w:qFormat/>
    <w:pPr>
      <w:spacing w:after="120" w:line="480" w:lineRule="auto"/>
      <w:ind w:left="283"/>
    </w:pPr>
  </w:style>
  <w:style w:type="paragraph" w:styleId="35">
    <w:name w:val="Body Text 3"/>
    <w:basedOn w:val="a3"/>
    <w:link w:val="34"/>
    <w:qFormat/>
    <w:pPr>
      <w:spacing w:after="120"/>
    </w:pPr>
    <w:rPr>
      <w:sz w:val="16"/>
      <w:szCs w:val="16"/>
    </w:rPr>
  </w:style>
  <w:style w:type="paragraph" w:styleId="37">
    <w:name w:val="Body Text Indent 3"/>
    <w:basedOn w:val="a3"/>
    <w:link w:val="36"/>
    <w:qFormat/>
    <w:pPr>
      <w:spacing w:after="120"/>
      <w:ind w:left="283"/>
    </w:pPr>
    <w:rPr>
      <w:sz w:val="16"/>
      <w:szCs w:val="16"/>
    </w:rPr>
  </w:style>
  <w:style w:type="paragraph" w:styleId="2b">
    <w:name w:val="Body Text 2"/>
    <w:basedOn w:val="a3"/>
    <w:link w:val="2a"/>
    <w:qFormat/>
    <w:pPr>
      <w:spacing w:after="120" w:line="480" w:lineRule="auto"/>
    </w:pPr>
  </w:style>
  <w:style w:type="paragraph" w:styleId="afffb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="Calibri" w:eastAsia="Calibri" w:hAnsi="Calibri" w:cs="Tahoma"/>
      <w:szCs w:val="22"/>
      <w:lang w:eastAsia="en-US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rFonts w:ascii="Calibri" w:eastAsia="Calibri" w:hAnsi="Calibri" w:cs="Tahoma"/>
      <w:b/>
      <w:szCs w:val="22"/>
      <w:lang w:eastAsia="en-US"/>
    </w:rPr>
  </w:style>
  <w:style w:type="paragraph" w:styleId="1f">
    <w:name w:val="toc 1"/>
    <w:basedOn w:val="a3"/>
    <w:next w:val="a3"/>
    <w:autoRedefine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c">
    <w:name w:val="Раздел регламента"/>
    <w:basedOn w:val="a3"/>
    <w:qFormat/>
  </w:style>
  <w:style w:type="paragraph" w:customStyle="1" w:styleId="afffd">
    <w:name w:val="Приложение к регламенту"/>
    <w:basedOn w:val="a3"/>
    <w:qFormat/>
    <w:pPr>
      <w:jc w:val="right"/>
    </w:pPr>
  </w:style>
  <w:style w:type="paragraph" w:styleId="2d">
    <w:name w:val="toc 2"/>
    <w:basedOn w:val="a3"/>
    <w:next w:val="a3"/>
    <w:autoRedefine/>
    <w:uiPriority w:val="39"/>
    <w:pPr>
      <w:spacing w:before="240"/>
    </w:pPr>
    <w:rPr>
      <w:rFonts w:cs="Calibri"/>
      <w:bCs/>
      <w:sz w:val="20"/>
      <w:szCs w:val="20"/>
    </w:rPr>
  </w:style>
  <w:style w:type="paragraph" w:styleId="afff2">
    <w:name w:val="Balloon Text"/>
    <w:basedOn w:val="a3"/>
    <w:link w:val="afff1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Pr>
      <w:rFonts w:ascii="Calibri" w:eastAsia="Calibri" w:hAnsi="Calibri" w:cs="Tahoma"/>
      <w:sz w:val="22"/>
      <w:szCs w:val="22"/>
      <w:lang w:eastAsia="en-US"/>
    </w:rPr>
  </w:style>
  <w:style w:type="paragraph" w:styleId="afff4">
    <w:name w:val="annotation subject"/>
    <w:basedOn w:val="aff7"/>
    <w:next w:val="aff7"/>
    <w:link w:val="afff3"/>
    <w:qFormat/>
    <w:rPr>
      <w:b/>
      <w:bCs/>
    </w:rPr>
  </w:style>
  <w:style w:type="paragraph" w:customStyle="1" w:styleId="1f0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e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e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eastAsia="Calibri" w:hAnsi="Cambria" w:cs="Tahom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pPr>
      <w:ind w:left="720"/>
      <w:contextualSpacing/>
    </w:pPr>
    <w:rPr>
      <w:rFonts w:ascii="Calibri" w:eastAsia="Calibri" w:hAnsi="Calibri" w:cs="Tahoma"/>
      <w:sz w:val="24"/>
      <w:szCs w:val="24"/>
      <w:lang w:eastAsia="en-US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 w:cs="Tahoma"/>
      <w:i/>
      <w:iCs/>
      <w:color w:val="000000"/>
      <w:sz w:val="22"/>
      <w:szCs w:val="22"/>
      <w:lang w:val="x-none" w:eastAsia="x-none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ahoma"/>
      <w:b/>
      <w:bCs/>
      <w:i/>
      <w:iCs/>
      <w:color w:val="4F81BD"/>
      <w:sz w:val="22"/>
      <w:szCs w:val="22"/>
      <w:lang w:val="x-none" w:eastAsia="x-none"/>
    </w:rPr>
  </w:style>
  <w:style w:type="paragraph" w:styleId="affff0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qFormat/>
    <w:rPr>
      <w:rFonts w:ascii="Calibri" w:eastAsia="Calibri" w:hAnsi="Calibri" w:cs="Tahoma"/>
      <w:sz w:val="24"/>
      <w:szCs w:val="24"/>
      <w:lang w:eastAsia="en-US"/>
    </w:rPr>
  </w:style>
  <w:style w:type="paragraph" w:customStyle="1" w:styleId="affff1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2">
    <w:name w:val="Revision"/>
    <w:qFormat/>
    <w:pPr>
      <w:overflowPunct w:val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overflowPunct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a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1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5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0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</w:rPr>
  </w:style>
  <w:style w:type="paragraph" w:customStyle="1" w:styleId="-">
    <w:name w:val="УРОВЕНЬ_-"/>
    <w:basedOn w:val="aff0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</w:rPr>
  </w:style>
  <w:style w:type="paragraph" w:customStyle="1" w:styleId="20">
    <w:name w:val="УРОВЕНЬ_Абзац_тип2"/>
    <w:basedOn w:val="aff0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</w:rPr>
  </w:style>
  <w:style w:type="paragraph" w:customStyle="1" w:styleId="3">
    <w:name w:val="УРОВЕНЬ_Абзац_тип3"/>
    <w:basedOn w:val="aff0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</w:rPr>
  </w:style>
  <w:style w:type="paragraph" w:customStyle="1" w:styleId="a0">
    <w:name w:val="УРОВЕНЬ_Подпись"/>
    <w:basedOn w:val="aff0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</w:rPr>
  </w:style>
  <w:style w:type="paragraph" w:customStyle="1" w:styleId="1f2">
    <w:name w:val="Стиль Заголовок 1 + по ширине"/>
    <w:basedOn w:val="1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Pr>
      <w:rFonts w:ascii="Calibri" w:eastAsia="Calibri" w:hAnsi="Calibri" w:cs="Tahoma"/>
      <w:sz w:val="22"/>
      <w:szCs w:val="22"/>
      <w:lang w:eastAsia="en-US"/>
    </w:rPr>
  </w:style>
  <w:style w:type="paragraph" w:customStyle="1" w:styleId="2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6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7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8">
    <w:name w:val="Содержимое врезки"/>
    <w:basedOn w:val="a3"/>
    <w:qFormat/>
  </w:style>
  <w:style w:type="paragraph" w:customStyle="1" w:styleId="affff9">
    <w:name w:val="Содержимое таблицы"/>
    <w:basedOn w:val="a3"/>
    <w:qFormat/>
    <w:pPr>
      <w:widowControl w:val="0"/>
      <w:suppressLineNumbers/>
    </w:pPr>
  </w:style>
  <w:style w:type="paragraph" w:customStyle="1" w:styleId="affffa">
    <w:name w:val="Заголовок таблицы"/>
    <w:basedOn w:val="affff9"/>
    <w:qFormat/>
    <w:pPr>
      <w:jc w:val="center"/>
    </w:pPr>
    <w:rPr>
      <w:b/>
      <w:bCs/>
    </w:rPr>
  </w:style>
  <w:style w:type="numbering" w:customStyle="1" w:styleId="1f3">
    <w:name w:val="Стиль1"/>
    <w:qFormat/>
  </w:style>
  <w:style w:type="numbering" w:customStyle="1" w:styleId="2f">
    <w:name w:val="Стиль2"/>
    <w:qFormat/>
  </w:style>
  <w:style w:type="table" w:styleId="affffb">
    <w:name w:val="Table Grid"/>
    <w:basedOn w:val="a5"/>
    <w:uiPriority w:val="39"/>
    <w:rsid w:val="001F6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36F7-EA5E-4110-8B05-54CCED73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1978</TotalTime>
  <Pages>32</Pages>
  <Words>6032</Words>
  <Characters>34387</Characters>
  <Application>Microsoft Office Word</Application>
  <DocSecurity>0</DocSecurity>
  <Lines>286</Lines>
  <Paragraphs>80</Paragraphs>
  <ScaleCrop>false</ScaleCrop>
  <Company/>
  <LinksUpToDate>false</LinksUpToDate>
  <CharactersWithSpaces>40339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Кортунков Евгений Александрович</dc:creator>
  <dc:description/>
  <cp:lastModifiedBy>Васильева Василика Владимировна</cp:lastModifiedBy>
  <cp:revision>65</cp:revision>
  <cp:lastPrinted>2025-09-11T15:06:00Z</cp:lastPrinted>
  <dcterms:created xsi:type="dcterms:W3CDTF">2024-03-21T02:26:00Z</dcterms:created>
  <dcterms:modified xsi:type="dcterms:W3CDTF">2026-06-05T00:19:00Z</dcterms:modified>
  <dc:language>ru-RU</dc:language>
</cp:coreProperties>
</file>